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1022985</wp:posOffset>
            </wp:positionH>
            <wp:positionV relativeFrom="page">
              <wp:posOffset>1080770</wp:posOffset>
            </wp:positionV>
            <wp:extent cx="5717540" cy="7832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717540" cy="78327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64" w:lineRule="exact"/>
        <w:rPr>
          <w:sz w:val="24"/>
          <w:szCs w:val="24"/>
          <w:color w:val="auto"/>
        </w:rPr>
      </w:pPr>
    </w:p>
    <w:p>
      <w:pPr>
        <w:ind w:left="500"/>
        <w:spacing w:after="0"/>
        <w:tabs>
          <w:tab w:leader="none" w:pos="2360" w:val="left"/>
          <w:tab w:leader="none" w:pos="4120" w:val="left"/>
          <w:tab w:leader="none" w:pos="4740" w:val="left"/>
          <w:tab w:leader="none" w:pos="5960" w:val="left"/>
        </w:tabs>
        <w:rPr>
          <w:sz w:val="20"/>
          <w:szCs w:val="20"/>
          <w:color w:val="auto"/>
        </w:rPr>
      </w:pPr>
      <w:r>
        <w:rPr>
          <w:rFonts w:ascii="Century Gothic" w:cs="Century Gothic" w:eastAsia="Century Gothic" w:hAnsi="Century Gothic"/>
          <w:sz w:val="22"/>
          <w:szCs w:val="22"/>
          <w:b w:val="1"/>
          <w:bCs w:val="1"/>
          <w:color w:val="auto"/>
        </w:rPr>
        <w:t>H O N O R A B L E</w:t>
      </w:r>
      <w:r>
        <w:rPr>
          <w:sz w:val="20"/>
          <w:szCs w:val="20"/>
          <w:color w:val="auto"/>
        </w:rPr>
        <w:tab/>
      </w:r>
      <w:r>
        <w:rPr>
          <w:rFonts w:ascii="Century Gothic" w:cs="Century Gothic" w:eastAsia="Century Gothic" w:hAnsi="Century Gothic"/>
          <w:sz w:val="22"/>
          <w:szCs w:val="22"/>
          <w:b w:val="1"/>
          <w:bCs w:val="1"/>
          <w:color w:val="auto"/>
        </w:rPr>
        <w:t>C O N G R E S O</w:t>
      </w:r>
      <w:r>
        <w:rPr>
          <w:sz w:val="20"/>
          <w:szCs w:val="20"/>
          <w:color w:val="auto"/>
        </w:rPr>
        <w:tab/>
      </w:r>
      <w:r>
        <w:rPr>
          <w:rFonts w:ascii="Century Gothic" w:cs="Century Gothic" w:eastAsia="Century Gothic" w:hAnsi="Century Gothic"/>
          <w:sz w:val="22"/>
          <w:szCs w:val="22"/>
          <w:b w:val="1"/>
          <w:bCs w:val="1"/>
          <w:color w:val="auto"/>
        </w:rPr>
        <w:t>D E L</w:t>
      </w:r>
      <w:r>
        <w:rPr>
          <w:sz w:val="20"/>
          <w:szCs w:val="20"/>
          <w:color w:val="auto"/>
        </w:rPr>
        <w:tab/>
      </w:r>
      <w:r>
        <w:rPr>
          <w:rFonts w:ascii="Century Gothic" w:cs="Century Gothic" w:eastAsia="Century Gothic" w:hAnsi="Century Gothic"/>
          <w:sz w:val="22"/>
          <w:szCs w:val="22"/>
          <w:b w:val="1"/>
          <w:bCs w:val="1"/>
          <w:color w:val="auto"/>
        </w:rPr>
        <w:t>E S T A D O</w:t>
      </w:r>
      <w:r>
        <w:rPr>
          <w:sz w:val="20"/>
          <w:szCs w:val="20"/>
          <w:color w:val="auto"/>
        </w:rPr>
        <w:tab/>
      </w:r>
      <w:r>
        <w:rPr>
          <w:rFonts w:ascii="Century Gothic" w:cs="Century Gothic" w:eastAsia="Century Gothic" w:hAnsi="Century Gothic"/>
          <w:sz w:val="21"/>
          <w:szCs w:val="21"/>
          <w:b w:val="1"/>
          <w:bCs w:val="1"/>
          <w:color w:val="auto"/>
        </w:rPr>
        <w:t>L I B R E</w:t>
      </w:r>
    </w:p>
    <w:p>
      <w:pPr>
        <w:ind w:left="1880"/>
        <w:spacing w:after="0"/>
        <w:tabs>
          <w:tab w:leader="none" w:pos="2160" w:val="left"/>
          <w:tab w:leader="none" w:pos="3840" w:val="left"/>
          <w:tab w:leader="none" w:pos="4320" w:val="left"/>
        </w:tabs>
        <w:rPr>
          <w:sz w:val="20"/>
          <w:szCs w:val="20"/>
          <w:color w:val="auto"/>
        </w:rPr>
      </w:pPr>
      <w:r>
        <w:rPr>
          <w:rFonts w:ascii="Century Gothic" w:cs="Century Gothic" w:eastAsia="Century Gothic" w:hAnsi="Century Gothic"/>
          <w:sz w:val="22"/>
          <w:szCs w:val="22"/>
          <w:b w:val="1"/>
          <w:bCs w:val="1"/>
          <w:color w:val="auto"/>
        </w:rPr>
        <w:t>Y</w:t>
      </w:r>
      <w:r>
        <w:rPr>
          <w:sz w:val="20"/>
          <w:szCs w:val="20"/>
          <w:color w:val="auto"/>
        </w:rPr>
        <w:tab/>
      </w:r>
      <w:r>
        <w:rPr>
          <w:rFonts w:ascii="Century Gothic" w:cs="Century Gothic" w:eastAsia="Century Gothic" w:hAnsi="Century Gothic"/>
          <w:sz w:val="22"/>
          <w:szCs w:val="22"/>
          <w:b w:val="1"/>
          <w:bCs w:val="1"/>
          <w:color w:val="auto"/>
        </w:rPr>
        <w:t>S O B E R A N O</w:t>
      </w:r>
      <w:r>
        <w:rPr>
          <w:sz w:val="20"/>
          <w:szCs w:val="20"/>
          <w:color w:val="auto"/>
        </w:rPr>
        <w:tab/>
      </w:r>
      <w:r>
        <w:rPr>
          <w:rFonts w:ascii="Century Gothic" w:cs="Century Gothic" w:eastAsia="Century Gothic" w:hAnsi="Century Gothic"/>
          <w:sz w:val="22"/>
          <w:szCs w:val="22"/>
          <w:b w:val="1"/>
          <w:bCs w:val="1"/>
          <w:color w:val="auto"/>
        </w:rPr>
        <w:t>D E</w:t>
      </w:r>
      <w:r>
        <w:rPr>
          <w:sz w:val="20"/>
          <w:szCs w:val="20"/>
          <w:color w:val="auto"/>
        </w:rPr>
        <w:tab/>
      </w:r>
      <w:r>
        <w:rPr>
          <w:rFonts w:ascii="Century Gothic" w:cs="Century Gothic" w:eastAsia="Century Gothic" w:hAnsi="Century Gothic"/>
          <w:sz w:val="20"/>
          <w:szCs w:val="20"/>
          <w:b w:val="1"/>
          <w:bCs w:val="1"/>
          <w:color w:val="auto"/>
        </w:rPr>
        <w:t>P U E B L 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8" w:lineRule="exact"/>
        <w:rPr>
          <w:sz w:val="24"/>
          <w:szCs w:val="24"/>
          <w:color w:val="auto"/>
        </w:rPr>
      </w:pPr>
    </w:p>
    <w:p>
      <w:pPr>
        <w:spacing w:after="0"/>
        <w:rPr>
          <w:sz w:val="20"/>
          <w:szCs w:val="20"/>
          <w:color w:val="auto"/>
        </w:rPr>
      </w:pPr>
      <w:r>
        <w:rPr>
          <w:rFonts w:ascii="Century Gothic" w:cs="Century Gothic" w:eastAsia="Century Gothic" w:hAnsi="Century Gothic"/>
          <w:sz w:val="24"/>
          <w:szCs w:val="24"/>
          <w:b w:val="1"/>
          <w:bCs w:val="1"/>
          <w:color w:val="auto"/>
        </w:rPr>
        <w:t>LEY PARA LA REGULARIZACIÓN DE LA PROPIEDAD INMOBILIARIA</w:t>
      </w:r>
    </w:p>
    <w:p>
      <w:pPr>
        <w:spacing w:after="0" w:line="1" w:lineRule="exact"/>
        <w:rPr>
          <w:sz w:val="24"/>
          <w:szCs w:val="24"/>
          <w:color w:val="auto"/>
        </w:rPr>
      </w:pPr>
    </w:p>
    <w:p>
      <w:pPr>
        <w:ind w:left="2320"/>
        <w:spacing w:after="0"/>
        <w:rPr>
          <w:sz w:val="20"/>
          <w:szCs w:val="20"/>
          <w:color w:val="auto"/>
        </w:rPr>
      </w:pPr>
      <w:r>
        <w:rPr>
          <w:rFonts w:ascii="Century Gothic" w:cs="Century Gothic" w:eastAsia="Century Gothic" w:hAnsi="Century Gothic"/>
          <w:sz w:val="24"/>
          <w:szCs w:val="24"/>
          <w:b w:val="1"/>
          <w:bCs w:val="1"/>
          <w:color w:val="auto"/>
        </w:rPr>
        <w:t>DEL ESTADO DE PUEBLA</w:t>
      </w:r>
    </w:p>
    <w:p>
      <w:pPr>
        <w:spacing w:after="0" w:line="289" w:lineRule="exact"/>
        <w:rPr>
          <w:sz w:val="24"/>
          <w:szCs w:val="24"/>
          <w:color w:val="auto"/>
        </w:rPr>
      </w:pPr>
    </w:p>
    <w:p>
      <w:pPr>
        <w:ind w:left="2100"/>
        <w:spacing w:after="0" w:line="239" w:lineRule="auto"/>
        <w:rPr>
          <w:sz w:val="20"/>
          <w:szCs w:val="20"/>
          <w:color w:val="auto"/>
        </w:rPr>
      </w:pPr>
      <w:r>
        <w:rPr>
          <w:rFonts w:ascii="Century Gothic" w:cs="Century Gothic" w:eastAsia="Century Gothic" w:hAnsi="Century Gothic"/>
          <w:sz w:val="24"/>
          <w:szCs w:val="24"/>
          <w:b w:val="1"/>
          <w:bCs w:val="1"/>
          <w:i w:val="1"/>
          <w:iCs w:val="1"/>
          <w:color w:val="auto"/>
        </w:rPr>
        <w:t>(23 DE DICIEMBRE DE 2015)</w:t>
      </w:r>
    </w:p>
    <w:p>
      <w:pPr>
        <w:spacing w:after="0" w:line="20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-511810</wp:posOffset>
                </wp:positionH>
                <wp:positionV relativeFrom="paragraph">
                  <wp:posOffset>378460</wp:posOffset>
                </wp:positionV>
                <wp:extent cx="5649595" cy="166751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49595" cy="1667510"/>
                        </a:xfrm>
                        <a:prstGeom prst="rect">
                          <a:avLst/>
                        </a:prstGeom>
                        <a:solidFill>
                          <a:srgbClr val="F2F2F2"/>
                        </a:solidFill>
                      </wps:spPr>
                      <wps:bodyPr/>
                    </wps:wsp>
                  </a:graphicData>
                </a:graphic>
              </wp:anchor>
            </w:drawing>
          </mc:Choice>
          <mc:Fallback>
            <w:pict>
              <v:rect id="Shape 2" o:spid="_x0000_s1027" style="position:absolute;margin-left:-40.2999pt;margin-top:29.8pt;width:444.85pt;height:13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p>
      <w:pPr>
        <w:jc w:val="right"/>
        <w:spacing w:after="0"/>
        <w:rPr>
          <w:sz w:val="20"/>
          <w:szCs w:val="20"/>
          <w:color w:val="auto"/>
        </w:rPr>
      </w:pPr>
      <w:r>
        <w:rPr>
          <w:rFonts w:ascii="Century Gothic" w:cs="Century Gothic" w:eastAsia="Century Gothic" w:hAnsi="Century Gothic"/>
          <w:sz w:val="24"/>
          <w:szCs w:val="24"/>
          <w:b w:val="1"/>
          <w:bCs w:val="1"/>
          <w:color w:val="auto"/>
        </w:rPr>
        <w:t>16 DE MARZO DE 2016</w:t>
      </w:r>
    </w:p>
    <w:p>
      <w:pPr>
        <w:jc w:val="right"/>
        <w:spacing w:after="0"/>
        <w:rPr>
          <w:sz w:val="24"/>
          <w:szCs w:val="24"/>
          <w:color w:val="auto"/>
        </w:rPr>
        <w:sectPr>
          <w:pgSz w:w="12240" w:h="15842" w:orient="portrait"/>
          <w:cols w:equalWidth="0" w:num="1">
            <w:col w:w="8060"/>
          </w:cols>
          <w:pgMar w:left="2480" w:top="1440" w:right="1700" w:bottom="1440" w:gutter="0" w:footer="0" w:header="0"/>
        </w:sectPr>
      </w:pPr>
      <w:r>
        <w:rPr>
          <w:sz w:val="24"/>
          <w:szCs w:val="24"/>
          <w:color w:val="auto"/>
        </w:rPr>
        <mc:AlternateContent>
          <mc:Choice Requires="wps">
            <w:drawing>
              <wp:anchor simplePos="0" relativeHeight="251657728" behindDoc="1" locked="0" layoutInCell="0" allowOverlap="1">
                <wp:simplePos x="0" y="0"/>
                <wp:positionH relativeFrom="column">
                  <wp:posOffset>-551815</wp:posOffset>
                </wp:positionH>
                <wp:positionV relativeFrom="paragraph">
                  <wp:posOffset>187325</wp:posOffset>
                </wp:positionV>
                <wp:extent cx="571690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16905" cy="0"/>
                        </a:xfrm>
                        <a:prstGeom prst="line">
                          <a:avLst/>
                        </a:prstGeom>
                        <a:solidFill>
                          <a:srgbClr val="FFFFFF"/>
                        </a:solidFill>
                        <a:ln w="27432">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4499pt,14.75pt" to="406.7pt,14.75pt" o:allowincell="f" strokecolor="#000000" strokeweight="2.16pt"/>
            </w:pict>
          </mc:Fallback>
        </mc:AlternateContent>
      </w: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1500"/>
        <w:spacing w:after="0" w:line="239" w:lineRule="auto"/>
        <w:rPr>
          <w:sz w:val="20"/>
          <w:szCs w:val="20"/>
          <w:color w:val="auto"/>
        </w:rPr>
      </w:pPr>
      <w:r>
        <w:rPr>
          <w:rFonts w:ascii="Century Gothic" w:cs="Century Gothic" w:eastAsia="Century Gothic" w:hAnsi="Century Gothic"/>
          <w:sz w:val="22"/>
          <w:szCs w:val="22"/>
          <w:b w:val="1"/>
          <w:bCs w:val="1"/>
          <w:color w:val="auto"/>
        </w:rPr>
        <w:t>EL HONORABLE QUINCUAGÉSIMO NOVENO CONGRESO</w:t>
      </w:r>
    </w:p>
    <w:p>
      <w:pPr>
        <w:spacing w:after="0" w:line="7" w:lineRule="exact"/>
        <w:rPr>
          <w:sz w:val="20"/>
          <w:szCs w:val="20"/>
          <w:color w:val="auto"/>
        </w:rPr>
      </w:pPr>
    </w:p>
    <w:p>
      <w:pPr>
        <w:ind w:left="1240"/>
        <w:spacing w:after="0" w:line="239" w:lineRule="auto"/>
        <w:rPr>
          <w:sz w:val="20"/>
          <w:szCs w:val="20"/>
          <w:color w:val="auto"/>
        </w:rPr>
      </w:pPr>
      <w:r>
        <w:rPr>
          <w:rFonts w:ascii="Century Gothic" w:cs="Century Gothic" w:eastAsia="Century Gothic" w:hAnsi="Century Gothic"/>
          <w:sz w:val="22"/>
          <w:szCs w:val="22"/>
          <w:b w:val="1"/>
          <w:bCs w:val="1"/>
          <w:color w:val="auto"/>
        </w:rPr>
        <w:t>CONSTITUCIONAL DEL ESTADO LIBRE Y SOBERANO DE PUEBLA</w:t>
      </w:r>
    </w:p>
    <w:p>
      <w:pPr>
        <w:spacing w:after="0" w:line="283" w:lineRule="exact"/>
        <w:rPr>
          <w:sz w:val="20"/>
          <w:szCs w:val="20"/>
          <w:color w:val="auto"/>
        </w:rPr>
      </w:pPr>
    </w:p>
    <w:p>
      <w:pPr>
        <w:ind w:left="3540"/>
        <w:spacing w:after="0" w:line="239" w:lineRule="auto"/>
        <w:rPr>
          <w:sz w:val="20"/>
          <w:szCs w:val="20"/>
          <w:color w:val="auto"/>
        </w:rPr>
      </w:pPr>
      <w:r>
        <w:rPr>
          <w:rFonts w:ascii="Century Gothic" w:cs="Century Gothic" w:eastAsia="Century Gothic" w:hAnsi="Century Gothic"/>
          <w:sz w:val="22"/>
          <w:szCs w:val="22"/>
          <w:b w:val="1"/>
          <w:bCs w:val="1"/>
          <w:color w:val="auto"/>
        </w:rPr>
        <w:t>CONSIDERANDO</w:t>
      </w:r>
    </w:p>
    <w:p>
      <w:pPr>
        <w:spacing w:after="0" w:line="289" w:lineRule="exact"/>
        <w:rPr>
          <w:sz w:val="20"/>
          <w:szCs w:val="20"/>
          <w:color w:val="auto"/>
        </w:rPr>
      </w:pPr>
    </w:p>
    <w:p>
      <w:pPr>
        <w:jc w:val="both"/>
        <w:ind w:firstLine="283"/>
        <w:spacing w:after="0" w:line="244" w:lineRule="auto"/>
        <w:rPr>
          <w:sz w:val="20"/>
          <w:szCs w:val="20"/>
          <w:color w:val="auto"/>
        </w:rPr>
      </w:pPr>
      <w:r>
        <w:rPr>
          <w:rFonts w:ascii="Century Gothic" w:cs="Century Gothic" w:eastAsia="Century Gothic" w:hAnsi="Century Gothic"/>
          <w:sz w:val="22"/>
          <w:szCs w:val="22"/>
          <w:color w:val="auto"/>
        </w:rPr>
        <w:t>Que en Sesión Pública Ordinaria celebrada con esta fecha, esta Soberanía tuvo a bien aprobar el Dictamen con Minuta de Decreto emitido por la Comisión de Gobernación y Puntos Constitucionales por virtud del cual se expide la Ley para la Regularización de la Propiedad Inmobiliaria del Estado de Puebla.</w:t>
      </w:r>
    </w:p>
    <w:p>
      <w:pPr>
        <w:spacing w:after="0" w:line="284" w:lineRule="exact"/>
        <w:rPr>
          <w:sz w:val="20"/>
          <w:szCs w:val="20"/>
          <w:color w:val="auto"/>
        </w:rPr>
      </w:pPr>
    </w:p>
    <w:p>
      <w:pPr>
        <w:jc w:val="both"/>
        <w:ind w:firstLine="283"/>
        <w:spacing w:after="0" w:line="243" w:lineRule="auto"/>
        <w:rPr>
          <w:sz w:val="20"/>
          <w:szCs w:val="20"/>
          <w:color w:val="auto"/>
        </w:rPr>
      </w:pPr>
      <w:r>
        <w:rPr>
          <w:rFonts w:ascii="Century Gothic" w:cs="Century Gothic" w:eastAsia="Century Gothic" w:hAnsi="Century Gothic"/>
          <w:sz w:val="22"/>
          <w:szCs w:val="22"/>
          <w:color w:val="auto"/>
        </w:rPr>
        <w:t>Que con la presente Ley, se busca, bajo el principio de interés social, establecer un esquema de escrituración de bajo costo, así como establecer las bases para la regularización de la propiedad de los predios rústicos, urbanos y suburbanos.</w:t>
      </w:r>
    </w:p>
    <w:p>
      <w:pPr>
        <w:spacing w:after="0" w:line="288" w:lineRule="exact"/>
        <w:rPr>
          <w:sz w:val="20"/>
          <w:szCs w:val="20"/>
          <w:color w:val="auto"/>
        </w:rPr>
      </w:pPr>
    </w:p>
    <w:p>
      <w:pPr>
        <w:jc w:val="both"/>
        <w:ind w:firstLine="283"/>
        <w:spacing w:after="0" w:line="243" w:lineRule="auto"/>
        <w:rPr>
          <w:sz w:val="20"/>
          <w:szCs w:val="20"/>
          <w:color w:val="auto"/>
        </w:rPr>
      </w:pPr>
      <w:r>
        <w:rPr>
          <w:rFonts w:ascii="Century Gothic" w:cs="Century Gothic" w:eastAsia="Century Gothic" w:hAnsi="Century Gothic"/>
          <w:sz w:val="22"/>
          <w:szCs w:val="22"/>
          <w:color w:val="auto"/>
        </w:rPr>
        <w:t>Que, para tales efectos es necesario atender un criterio objetivo, a situaciones de hecho, en específico la atención a un grupo de personas, cuyas características generales permiten ser consideradas para adquirir un bien inmueble de interés social.</w:t>
      </w:r>
    </w:p>
    <w:p>
      <w:pPr>
        <w:spacing w:after="0" w:line="288" w:lineRule="exact"/>
        <w:rPr>
          <w:sz w:val="20"/>
          <w:szCs w:val="20"/>
          <w:color w:val="auto"/>
        </w:rPr>
      </w:pPr>
    </w:p>
    <w:p>
      <w:pPr>
        <w:jc w:val="both"/>
        <w:ind w:firstLine="283"/>
        <w:spacing w:after="0" w:line="243" w:lineRule="auto"/>
        <w:rPr>
          <w:sz w:val="20"/>
          <w:szCs w:val="20"/>
          <w:color w:val="auto"/>
        </w:rPr>
      </w:pPr>
      <w:r>
        <w:rPr>
          <w:rFonts w:ascii="Century Gothic" w:cs="Century Gothic" w:eastAsia="Century Gothic" w:hAnsi="Century Gothic"/>
          <w:sz w:val="22"/>
          <w:szCs w:val="22"/>
          <w:color w:val="auto"/>
        </w:rPr>
        <w:t>Así, cuando una persona haya poseído predios rústicos, urbanos o suburbanos a nombre propio, a título de dueño, en forma pública, pacífica, continua y por más de diez años, puede adquirir la propiedad.</w:t>
      </w:r>
    </w:p>
    <w:p>
      <w:pPr>
        <w:spacing w:after="0" w:line="285" w:lineRule="exact"/>
        <w:rPr>
          <w:sz w:val="20"/>
          <w:szCs w:val="20"/>
          <w:color w:val="auto"/>
        </w:rPr>
      </w:pPr>
    </w:p>
    <w:p>
      <w:pPr>
        <w:jc w:val="both"/>
        <w:ind w:firstLine="283"/>
        <w:spacing w:after="0" w:line="243" w:lineRule="auto"/>
        <w:rPr>
          <w:sz w:val="20"/>
          <w:szCs w:val="20"/>
          <w:color w:val="auto"/>
        </w:rPr>
      </w:pPr>
      <w:r>
        <w:rPr>
          <w:rFonts w:ascii="Century Gothic" w:cs="Century Gothic" w:eastAsia="Century Gothic" w:hAnsi="Century Gothic"/>
          <w:sz w:val="22"/>
          <w:szCs w:val="22"/>
          <w:color w:val="auto"/>
        </w:rPr>
        <w:t>Esta Ley, por tanto, se motiva por la necesidad de fomentar la regularización de predios que por sus características responden a fines económicos y sociales, estableciéndose en favor de grupos de personas para que normalicen o formalicen la adquisición de un predio a su nombre.</w:t>
      </w:r>
    </w:p>
    <w:p>
      <w:pPr>
        <w:spacing w:after="0" w:line="288" w:lineRule="exact"/>
        <w:rPr>
          <w:sz w:val="20"/>
          <w:szCs w:val="20"/>
          <w:color w:val="auto"/>
        </w:rPr>
      </w:pPr>
    </w:p>
    <w:p>
      <w:pPr>
        <w:jc w:val="both"/>
        <w:ind w:firstLine="283"/>
        <w:spacing w:after="0" w:line="243" w:lineRule="auto"/>
        <w:rPr>
          <w:sz w:val="20"/>
          <w:szCs w:val="20"/>
          <w:color w:val="auto"/>
        </w:rPr>
      </w:pPr>
      <w:r>
        <w:rPr>
          <w:rFonts w:ascii="Century Gothic" w:cs="Century Gothic" w:eastAsia="Century Gothic" w:hAnsi="Century Gothic"/>
          <w:sz w:val="22"/>
          <w:szCs w:val="22"/>
          <w:color w:val="auto"/>
        </w:rPr>
        <w:t>Para este objetivo, se prevé la existencia de censos de poseedores que reúnan los requisitos de la Ley para promover en ellos la realización del trámite para adquirir la propiedad.</w:t>
      </w:r>
    </w:p>
    <w:p>
      <w:pPr>
        <w:spacing w:after="0" w:line="285" w:lineRule="exact"/>
        <w:rPr>
          <w:sz w:val="20"/>
          <w:szCs w:val="20"/>
          <w:color w:val="auto"/>
        </w:rPr>
      </w:pPr>
    </w:p>
    <w:p>
      <w:pPr>
        <w:jc w:val="both"/>
        <w:ind w:firstLine="283"/>
        <w:spacing w:after="0" w:line="244" w:lineRule="auto"/>
        <w:rPr>
          <w:sz w:val="20"/>
          <w:szCs w:val="20"/>
          <w:color w:val="auto"/>
        </w:rPr>
      </w:pPr>
      <w:r>
        <w:rPr>
          <w:rFonts w:ascii="Century Gothic" w:cs="Century Gothic" w:eastAsia="Century Gothic" w:hAnsi="Century Gothic"/>
          <w:sz w:val="22"/>
          <w:szCs w:val="22"/>
          <w:color w:val="auto"/>
        </w:rPr>
        <w:t>Bajo el principio de igualdad, la presente Ley promueve la equidad, permitiendo que determinadas personas adquieran una propiedad, de acuerdo a la celebración del convenio que se suscriba para ese efecto; se establecen los supuestos bajo los cuales estas reglas funcionan para todos aquellos que se encuentren en un mismo conjunto de condiciones; es una ley cuya razón responde a necesidades sociales; y el objetivo que busca es adecuado y proporcional con las necesidades sociales existentes.</w:t>
      </w:r>
    </w:p>
    <w:p>
      <w:pPr>
        <w:sectPr>
          <w:pgSz w:w="12240" w:h="15842" w:orient="portrait"/>
          <w:cols w:equalWidth="0" w:num="1">
            <w:col w:w="8840"/>
          </w:cols>
          <w:pgMar w:left="1700" w:top="1440" w:right="1700" w:bottom="1440" w:gutter="0" w:footer="0" w:header="0"/>
        </w:sectPr>
      </w:pPr>
    </w:p>
    <w:bookmarkStart w:id="2" w:name="page3"/>
    <w:bookmarkEnd w:id="2"/>
    <w:p>
      <w:pPr>
        <w:spacing w:after="0" w:line="262" w:lineRule="exact"/>
        <w:rPr>
          <w:sz w:val="20"/>
          <w:szCs w:val="20"/>
          <w:color w:val="auto"/>
        </w:rPr>
      </w:pPr>
    </w:p>
    <w:p>
      <w:pPr>
        <w:jc w:val="both"/>
        <w:ind w:firstLine="283"/>
        <w:spacing w:after="0" w:line="244" w:lineRule="auto"/>
        <w:rPr>
          <w:sz w:val="20"/>
          <w:szCs w:val="20"/>
          <w:color w:val="auto"/>
        </w:rPr>
      </w:pPr>
      <w:r>
        <w:rPr>
          <w:rFonts w:ascii="Century Gothic" w:cs="Century Gothic" w:eastAsia="Century Gothic" w:hAnsi="Century Gothic"/>
          <w:sz w:val="22"/>
          <w:szCs w:val="22"/>
          <w:color w:val="auto"/>
        </w:rPr>
        <w:t>Que, se trata de impulsar facilidades para aquellos que por circunstancias contingentes, no han formalizado situaciones de hecho y que bajo la buena fe generaron un derecho por reconocer, permitiendo, por otro lado, que estas formalizaciones formen parte de la certidumbre jurídica de la propiedad inmobiliaria en el Estado.</w:t>
      </w:r>
    </w:p>
    <w:p>
      <w:pPr>
        <w:spacing w:after="0" w:line="268" w:lineRule="exact"/>
        <w:rPr>
          <w:sz w:val="20"/>
          <w:szCs w:val="20"/>
          <w:color w:val="auto"/>
        </w:rPr>
      </w:pPr>
    </w:p>
    <w:p>
      <w:pPr>
        <w:ind w:left="280"/>
        <w:spacing w:after="0" w:line="239" w:lineRule="auto"/>
        <w:rPr>
          <w:sz w:val="20"/>
          <w:szCs w:val="20"/>
          <w:color w:val="auto"/>
        </w:rPr>
      </w:pPr>
      <w:r>
        <w:rPr>
          <w:rFonts w:ascii="Century Gothic" w:cs="Century Gothic" w:eastAsia="Century Gothic" w:hAnsi="Century Gothic"/>
          <w:sz w:val="22"/>
          <w:szCs w:val="22"/>
          <w:color w:val="auto"/>
        </w:rPr>
        <w:t>Finalmente la presente Ley está integrada de la forma siguiente:</w:t>
      </w:r>
    </w:p>
    <w:p>
      <w:pPr>
        <w:spacing w:after="0" w:line="288" w:lineRule="exact"/>
        <w:rPr>
          <w:sz w:val="20"/>
          <w:szCs w:val="20"/>
          <w:color w:val="auto"/>
        </w:rPr>
      </w:pPr>
    </w:p>
    <w:p>
      <w:pPr>
        <w:jc w:val="both"/>
        <w:ind w:left="560" w:hanging="275"/>
        <w:spacing w:after="0" w:line="239" w:lineRule="auto"/>
        <w:tabs>
          <w:tab w:leader="none" w:pos="560" w:val="left"/>
        </w:tabs>
        <w:numPr>
          <w:ilvl w:val="0"/>
          <w:numId w:val="1"/>
        </w:numPr>
        <w:rPr>
          <w:rFonts w:ascii="Symbol" w:cs="Symbol" w:eastAsia="Symbol" w:hAnsi="Symbol"/>
          <w:sz w:val="22"/>
          <w:szCs w:val="22"/>
          <w:color w:val="auto"/>
        </w:rPr>
      </w:pPr>
      <w:r>
        <w:rPr>
          <w:rFonts w:ascii="Century Gothic" w:cs="Century Gothic" w:eastAsia="Century Gothic" w:hAnsi="Century Gothic"/>
          <w:sz w:val="22"/>
          <w:szCs w:val="22"/>
          <w:color w:val="auto"/>
        </w:rPr>
        <w:t>CAPÍTULO I DISPOSICIONES GENERALES.</w:t>
      </w:r>
    </w:p>
    <w:p>
      <w:pPr>
        <w:spacing w:after="0" w:line="292" w:lineRule="exact"/>
        <w:rPr>
          <w:rFonts w:ascii="Symbol" w:cs="Symbol" w:eastAsia="Symbol" w:hAnsi="Symbol"/>
          <w:sz w:val="22"/>
          <w:szCs w:val="22"/>
          <w:color w:val="auto"/>
        </w:rPr>
      </w:pPr>
    </w:p>
    <w:p>
      <w:pPr>
        <w:jc w:val="both"/>
        <w:ind w:left="560" w:hanging="275"/>
        <w:spacing w:after="0" w:line="239" w:lineRule="auto"/>
        <w:tabs>
          <w:tab w:leader="none" w:pos="560" w:val="left"/>
        </w:tabs>
        <w:numPr>
          <w:ilvl w:val="0"/>
          <w:numId w:val="1"/>
        </w:numPr>
        <w:rPr>
          <w:rFonts w:ascii="Symbol" w:cs="Symbol" w:eastAsia="Symbol" w:hAnsi="Symbol"/>
          <w:sz w:val="22"/>
          <w:szCs w:val="22"/>
          <w:color w:val="auto"/>
        </w:rPr>
      </w:pPr>
      <w:r>
        <w:rPr>
          <w:rFonts w:ascii="Century Gothic" w:cs="Century Gothic" w:eastAsia="Century Gothic" w:hAnsi="Century Gothic"/>
          <w:sz w:val="22"/>
          <w:szCs w:val="22"/>
          <w:color w:val="auto"/>
        </w:rPr>
        <w:t>CAPÍTULO II DE LAS BASES DE LOS PROGRAMAS ESTATALES DE ESCRITURACIÓN.</w:t>
      </w:r>
    </w:p>
    <w:p>
      <w:pPr>
        <w:spacing w:after="0" w:line="291" w:lineRule="exact"/>
        <w:rPr>
          <w:rFonts w:ascii="Symbol" w:cs="Symbol" w:eastAsia="Symbol" w:hAnsi="Symbol"/>
          <w:sz w:val="22"/>
          <w:szCs w:val="22"/>
          <w:color w:val="auto"/>
        </w:rPr>
      </w:pPr>
    </w:p>
    <w:p>
      <w:pPr>
        <w:jc w:val="both"/>
        <w:ind w:left="560" w:hanging="275"/>
        <w:spacing w:after="0" w:line="239" w:lineRule="auto"/>
        <w:tabs>
          <w:tab w:leader="none" w:pos="560" w:val="left"/>
        </w:tabs>
        <w:numPr>
          <w:ilvl w:val="0"/>
          <w:numId w:val="1"/>
        </w:numPr>
        <w:rPr>
          <w:rFonts w:ascii="Symbol" w:cs="Symbol" w:eastAsia="Symbol" w:hAnsi="Symbol"/>
          <w:sz w:val="22"/>
          <w:szCs w:val="22"/>
          <w:color w:val="auto"/>
        </w:rPr>
      </w:pPr>
      <w:r>
        <w:rPr>
          <w:rFonts w:ascii="Century Gothic" w:cs="Century Gothic" w:eastAsia="Century Gothic" w:hAnsi="Century Gothic"/>
          <w:sz w:val="22"/>
          <w:szCs w:val="22"/>
          <w:color w:val="auto"/>
        </w:rPr>
        <w:t>CAPÍTULO  III  DE LA REGULARIZACIÓN  DE  PREDIOS  RÚSTICOS,  URBANOS  Y</w:t>
      </w:r>
    </w:p>
    <w:p>
      <w:pPr>
        <w:spacing w:after="0" w:line="12" w:lineRule="exact"/>
        <w:rPr>
          <w:rFonts w:ascii="Symbol" w:cs="Symbol" w:eastAsia="Symbol" w:hAnsi="Symbol"/>
          <w:sz w:val="22"/>
          <w:szCs w:val="22"/>
          <w:color w:val="auto"/>
        </w:rPr>
      </w:pPr>
    </w:p>
    <w:p>
      <w:pPr>
        <w:jc w:val="both"/>
        <w:ind w:left="560"/>
        <w:spacing w:after="0" w:line="239" w:lineRule="auto"/>
        <w:rPr>
          <w:rFonts w:ascii="Symbol" w:cs="Symbol" w:eastAsia="Symbol" w:hAnsi="Symbol"/>
          <w:sz w:val="22"/>
          <w:szCs w:val="22"/>
          <w:color w:val="auto"/>
        </w:rPr>
      </w:pPr>
      <w:r>
        <w:rPr>
          <w:rFonts w:ascii="Century Gothic" w:cs="Century Gothic" w:eastAsia="Century Gothic" w:hAnsi="Century Gothic"/>
          <w:sz w:val="22"/>
          <w:szCs w:val="22"/>
          <w:color w:val="auto"/>
        </w:rPr>
        <w:t>SUBURBANOS.</w:t>
      </w:r>
    </w:p>
    <w:p>
      <w:pPr>
        <w:spacing w:after="0" w:line="296" w:lineRule="exact"/>
        <w:rPr>
          <w:sz w:val="20"/>
          <w:szCs w:val="20"/>
          <w:color w:val="auto"/>
        </w:rPr>
      </w:pPr>
    </w:p>
    <w:p>
      <w:pPr>
        <w:jc w:val="both"/>
        <w:ind w:firstLine="283"/>
        <w:spacing w:after="0" w:line="248" w:lineRule="auto"/>
        <w:rPr>
          <w:sz w:val="20"/>
          <w:szCs w:val="20"/>
          <w:color w:val="auto"/>
        </w:rPr>
      </w:pPr>
      <w:r>
        <w:rPr>
          <w:rFonts w:ascii="Century Gothic" w:cs="Century Gothic" w:eastAsia="Century Gothic" w:hAnsi="Century Gothic"/>
          <w:sz w:val="22"/>
          <w:szCs w:val="22"/>
          <w:color w:val="auto"/>
        </w:rPr>
        <w:t>Por lo anteriormente expuesto y con fundamento en lo dispuesto por los artículos 57 fracción I, 64 y 67 de la Constitución Política del Estado Libre y Soberano de Puebla; 134, 135 y 136 de la Ley Orgánica del Poder Legislativo del Estado Libre y Soberano de Puebla; 93 fracción VII y 120 fracción VII del Reglamento Interior del Honorable Congreso del Estado Libre y Soberano de Puebla, se emite el siguiente:</w:t>
      </w:r>
    </w:p>
    <w:p>
      <w:pPr>
        <w:spacing w:after="0" w:line="283" w:lineRule="exact"/>
        <w:rPr>
          <w:sz w:val="20"/>
          <w:szCs w:val="20"/>
          <w:color w:val="auto"/>
        </w:rPr>
      </w:pPr>
    </w:p>
    <w:p>
      <w:pPr>
        <w:ind w:left="3940"/>
        <w:spacing w:after="0" w:line="239" w:lineRule="auto"/>
        <w:rPr>
          <w:sz w:val="20"/>
          <w:szCs w:val="20"/>
          <w:color w:val="auto"/>
        </w:rPr>
      </w:pPr>
      <w:r>
        <w:rPr>
          <w:rFonts w:ascii="Century Gothic" w:cs="Century Gothic" w:eastAsia="Century Gothic" w:hAnsi="Century Gothic"/>
          <w:sz w:val="22"/>
          <w:szCs w:val="22"/>
          <w:b w:val="1"/>
          <w:bCs w:val="1"/>
          <w:color w:val="auto"/>
        </w:rPr>
        <w:t>DECRETO</w:t>
      </w:r>
    </w:p>
    <w:p>
      <w:pPr>
        <w:spacing w:after="0" w:line="296" w:lineRule="exact"/>
        <w:rPr>
          <w:sz w:val="20"/>
          <w:szCs w:val="20"/>
          <w:color w:val="auto"/>
        </w:rPr>
      </w:pPr>
    </w:p>
    <w:p>
      <w:pPr>
        <w:jc w:val="both"/>
        <w:ind w:firstLine="283"/>
        <w:spacing w:after="0" w:line="245" w:lineRule="auto"/>
        <w:rPr>
          <w:sz w:val="20"/>
          <w:szCs w:val="20"/>
          <w:color w:val="auto"/>
        </w:rPr>
      </w:pPr>
      <w:r>
        <w:rPr>
          <w:rFonts w:ascii="Century Gothic" w:cs="Century Gothic" w:eastAsia="Century Gothic" w:hAnsi="Century Gothic"/>
          <w:sz w:val="22"/>
          <w:szCs w:val="22"/>
          <w:b w:val="1"/>
          <w:bCs w:val="1"/>
          <w:color w:val="auto"/>
        </w:rPr>
        <w:t>ÚNICO</w:t>
      </w:r>
      <w:r>
        <w:rPr>
          <w:rFonts w:ascii="Century Gothic" w:cs="Century Gothic" w:eastAsia="Century Gothic" w:hAnsi="Century Gothic"/>
          <w:sz w:val="22"/>
          <w:szCs w:val="22"/>
          <w:color w:val="auto"/>
        </w:rPr>
        <w:t>.- Se expide la Ley para la Regularización de la Propiedad Inmobiliaria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Estado de Puebla, para quedar como sigue:</w:t>
      </w:r>
    </w:p>
    <w:p>
      <w:pPr>
        <w:spacing w:after="0" w:line="285" w:lineRule="exact"/>
        <w:rPr>
          <w:sz w:val="20"/>
          <w:szCs w:val="20"/>
          <w:color w:val="auto"/>
        </w:rPr>
      </w:pPr>
    </w:p>
    <w:p>
      <w:pPr>
        <w:ind w:left="2480"/>
        <w:spacing w:after="0" w:line="239" w:lineRule="auto"/>
        <w:rPr>
          <w:sz w:val="20"/>
          <w:szCs w:val="20"/>
          <w:color w:val="auto"/>
        </w:rPr>
      </w:pPr>
      <w:r>
        <w:rPr>
          <w:rFonts w:ascii="Century Gothic" w:cs="Century Gothic" w:eastAsia="Century Gothic" w:hAnsi="Century Gothic"/>
          <w:sz w:val="22"/>
          <w:szCs w:val="22"/>
          <w:b w:val="1"/>
          <w:bCs w:val="1"/>
          <w:color w:val="auto"/>
        </w:rPr>
        <w:t>LEY PARA LA REGULARIZACIÓN DE LA</w:t>
      </w:r>
    </w:p>
    <w:p>
      <w:pPr>
        <w:spacing w:after="0" w:line="12" w:lineRule="exact"/>
        <w:rPr>
          <w:sz w:val="20"/>
          <w:szCs w:val="20"/>
          <w:color w:val="auto"/>
        </w:rPr>
      </w:pPr>
    </w:p>
    <w:p>
      <w:pPr>
        <w:ind w:left="1860"/>
        <w:spacing w:after="0" w:line="239" w:lineRule="auto"/>
        <w:rPr>
          <w:sz w:val="20"/>
          <w:szCs w:val="20"/>
          <w:color w:val="auto"/>
        </w:rPr>
      </w:pPr>
      <w:r>
        <w:rPr>
          <w:rFonts w:ascii="Century Gothic" w:cs="Century Gothic" w:eastAsia="Century Gothic" w:hAnsi="Century Gothic"/>
          <w:sz w:val="22"/>
          <w:szCs w:val="22"/>
          <w:b w:val="1"/>
          <w:bCs w:val="1"/>
          <w:color w:val="auto"/>
        </w:rPr>
        <w:t>PROPIEDAD INMOBILIARIA DEL ESTADO DE PUEBLA</w:t>
      </w:r>
    </w:p>
    <w:p>
      <w:pPr>
        <w:spacing w:after="0" w:line="291" w:lineRule="exact"/>
        <w:rPr>
          <w:sz w:val="20"/>
          <w:szCs w:val="20"/>
          <w:color w:val="auto"/>
        </w:rPr>
      </w:pPr>
    </w:p>
    <w:p>
      <w:pPr>
        <w:ind w:left="3840"/>
        <w:spacing w:after="0" w:line="239" w:lineRule="auto"/>
        <w:rPr>
          <w:sz w:val="20"/>
          <w:szCs w:val="20"/>
          <w:color w:val="auto"/>
        </w:rPr>
      </w:pPr>
      <w:r>
        <w:rPr>
          <w:rFonts w:ascii="Century Gothic" w:cs="Century Gothic" w:eastAsia="Century Gothic" w:hAnsi="Century Gothic"/>
          <w:sz w:val="22"/>
          <w:szCs w:val="22"/>
          <w:b w:val="1"/>
          <w:bCs w:val="1"/>
          <w:color w:val="auto"/>
        </w:rPr>
        <w:t>CAPÍTULO I</w:t>
      </w:r>
    </w:p>
    <w:p>
      <w:pPr>
        <w:spacing w:after="0" w:line="12" w:lineRule="exact"/>
        <w:rPr>
          <w:sz w:val="20"/>
          <w:szCs w:val="20"/>
          <w:color w:val="auto"/>
        </w:rPr>
      </w:pPr>
    </w:p>
    <w:p>
      <w:pPr>
        <w:ind w:left="2980"/>
        <w:spacing w:after="0" w:line="239" w:lineRule="auto"/>
        <w:rPr>
          <w:sz w:val="20"/>
          <w:szCs w:val="20"/>
          <w:color w:val="auto"/>
        </w:rPr>
      </w:pPr>
      <w:r>
        <w:rPr>
          <w:rFonts w:ascii="Century Gothic" w:cs="Century Gothic" w:eastAsia="Century Gothic" w:hAnsi="Century Gothic"/>
          <w:sz w:val="22"/>
          <w:szCs w:val="22"/>
          <w:b w:val="1"/>
          <w:bCs w:val="1"/>
          <w:color w:val="auto"/>
        </w:rPr>
        <w:t>DISPOSICIONES GENERALES</w:t>
      </w:r>
    </w:p>
    <w:p>
      <w:pPr>
        <w:spacing w:after="0" w:line="291" w:lineRule="exact"/>
        <w:rPr>
          <w:sz w:val="20"/>
          <w:szCs w:val="20"/>
          <w:color w:val="auto"/>
        </w:rPr>
      </w:pPr>
    </w:p>
    <w:p>
      <w:pPr>
        <w:ind w:left="280"/>
        <w:spacing w:after="0"/>
        <w:rPr>
          <w:sz w:val="20"/>
          <w:szCs w:val="20"/>
          <w:color w:val="auto"/>
        </w:rPr>
      </w:pPr>
      <w:r>
        <w:rPr>
          <w:rFonts w:ascii="Century Gothic" w:cs="Century Gothic" w:eastAsia="Century Gothic" w:hAnsi="Century Gothic"/>
          <w:sz w:val="22"/>
          <w:szCs w:val="22"/>
          <w:b w:val="1"/>
          <w:bCs w:val="1"/>
          <w:color w:val="auto"/>
        </w:rPr>
        <w:t>Artículo 1.</w:t>
      </w:r>
      <w:r>
        <w:rPr>
          <w:rFonts w:ascii="Century Gothic" w:cs="Century Gothic" w:eastAsia="Century Gothic" w:hAnsi="Century Gothic"/>
          <w:sz w:val="22"/>
          <w:szCs w:val="22"/>
          <w:color w:val="auto"/>
        </w:rPr>
        <w:t>- Esta Ley es de interés social y tiene por objeto:</w:t>
      </w:r>
    </w:p>
    <w:p>
      <w:pPr>
        <w:spacing w:after="0" w:line="295" w:lineRule="exact"/>
        <w:rPr>
          <w:sz w:val="20"/>
          <w:szCs w:val="20"/>
          <w:color w:val="auto"/>
        </w:rPr>
      </w:pPr>
    </w:p>
    <w:p>
      <w:pPr>
        <w:jc w:val="both"/>
        <w:ind w:firstLine="285"/>
        <w:spacing w:after="0" w:line="245" w:lineRule="auto"/>
        <w:tabs>
          <w:tab w:leader="none" w:pos="598" w:val="left"/>
        </w:tabs>
        <w:numPr>
          <w:ilvl w:val="0"/>
          <w:numId w:val="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Establecer las bases de los Programas Estatales de Escrituración, sujeto a la celebración de los convenios que se suscriban para ese efecto; y</w:t>
      </w:r>
    </w:p>
    <w:p>
      <w:pPr>
        <w:spacing w:after="0" w:line="289" w:lineRule="exact"/>
        <w:rPr>
          <w:rFonts w:ascii="Century Gothic" w:cs="Century Gothic" w:eastAsia="Century Gothic" w:hAnsi="Century Gothic"/>
          <w:sz w:val="22"/>
          <w:szCs w:val="22"/>
          <w:b w:val="1"/>
          <w:bCs w:val="1"/>
          <w:color w:val="auto"/>
        </w:rPr>
      </w:pPr>
    </w:p>
    <w:p>
      <w:pPr>
        <w:jc w:val="both"/>
        <w:ind w:firstLine="285"/>
        <w:spacing w:after="0" w:line="245" w:lineRule="auto"/>
        <w:tabs>
          <w:tab w:leader="none" w:pos="600" w:val="left"/>
        </w:tabs>
        <w:numPr>
          <w:ilvl w:val="0"/>
          <w:numId w:val="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Establecer en qué casos y de qué forma puede regularizarse la propiedad de los predios rústicos, urbanos y suburbanos, de que la misma Ley trata.</w:t>
      </w:r>
    </w:p>
    <w:p>
      <w:pPr>
        <w:spacing w:after="0" w:line="289" w:lineRule="exact"/>
        <w:rPr>
          <w:sz w:val="20"/>
          <w:szCs w:val="20"/>
          <w:color w:val="auto"/>
        </w:rPr>
      </w:pPr>
    </w:p>
    <w:p>
      <w:pPr>
        <w:ind w:right="20" w:firstLine="283"/>
        <w:spacing w:after="0" w:line="245" w:lineRule="auto"/>
        <w:rPr>
          <w:sz w:val="20"/>
          <w:szCs w:val="20"/>
          <w:color w:val="auto"/>
        </w:rPr>
      </w:pPr>
      <w:r>
        <w:rPr>
          <w:rFonts w:ascii="Century Gothic" w:cs="Century Gothic" w:eastAsia="Century Gothic" w:hAnsi="Century Gothic"/>
          <w:sz w:val="22"/>
          <w:szCs w:val="22"/>
          <w:b w:val="1"/>
          <w:bCs w:val="1"/>
          <w:color w:val="auto"/>
        </w:rPr>
        <w:t>Artículo 2.</w:t>
      </w:r>
      <w:r>
        <w:rPr>
          <w:rFonts w:ascii="Century Gothic" w:cs="Century Gothic" w:eastAsia="Century Gothic" w:hAnsi="Century Gothic"/>
          <w:sz w:val="22"/>
          <w:szCs w:val="22"/>
          <w:color w:val="auto"/>
        </w:rPr>
        <w:t>- En el ámbito administrativo la interpretación de esta Ley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corresponderá a la dependencia y entidad competente.</w:t>
      </w:r>
    </w:p>
    <w:p>
      <w:pPr>
        <w:sectPr>
          <w:pgSz w:w="12240" w:h="15842" w:orient="portrait"/>
          <w:cols w:equalWidth="0" w:num="1">
            <w:col w:w="8840"/>
          </w:cols>
          <w:pgMar w:left="1700" w:top="1440" w:right="1700" w:bottom="1440" w:gutter="0" w:footer="0" w:header="0"/>
        </w:sectPr>
      </w:pPr>
    </w:p>
    <w:bookmarkStart w:id="3" w:name="page4"/>
    <w:bookmarkEnd w:id="3"/>
    <w:p>
      <w:pPr>
        <w:spacing w:after="0" w:line="259" w:lineRule="exact"/>
        <w:rPr>
          <w:sz w:val="20"/>
          <w:szCs w:val="20"/>
          <w:color w:val="auto"/>
        </w:rPr>
      </w:pPr>
    </w:p>
    <w:p>
      <w:pPr>
        <w:ind w:left="3820"/>
        <w:spacing w:after="0" w:line="239" w:lineRule="auto"/>
        <w:rPr>
          <w:sz w:val="20"/>
          <w:szCs w:val="20"/>
          <w:color w:val="auto"/>
        </w:rPr>
      </w:pPr>
      <w:r>
        <w:rPr>
          <w:rFonts w:ascii="Century Gothic" w:cs="Century Gothic" w:eastAsia="Century Gothic" w:hAnsi="Century Gothic"/>
          <w:sz w:val="22"/>
          <w:szCs w:val="22"/>
          <w:b w:val="1"/>
          <w:bCs w:val="1"/>
          <w:color w:val="auto"/>
        </w:rPr>
        <w:t>CAPÍTULO II</w:t>
      </w:r>
    </w:p>
    <w:p>
      <w:pPr>
        <w:spacing w:after="0" w:line="10" w:lineRule="exact"/>
        <w:rPr>
          <w:sz w:val="20"/>
          <w:szCs w:val="20"/>
          <w:color w:val="auto"/>
        </w:rPr>
      </w:pPr>
    </w:p>
    <w:p>
      <w:pPr>
        <w:ind w:left="1000"/>
        <w:spacing w:after="0" w:line="239" w:lineRule="auto"/>
        <w:rPr>
          <w:sz w:val="20"/>
          <w:szCs w:val="20"/>
          <w:color w:val="auto"/>
        </w:rPr>
      </w:pPr>
      <w:r>
        <w:rPr>
          <w:rFonts w:ascii="Century Gothic" w:cs="Century Gothic" w:eastAsia="Century Gothic" w:hAnsi="Century Gothic"/>
          <w:sz w:val="22"/>
          <w:szCs w:val="22"/>
          <w:b w:val="1"/>
          <w:bCs w:val="1"/>
          <w:color w:val="auto"/>
        </w:rPr>
        <w:t>DE LAS BASES DE LOS PROGRAMAS ESTATALES DE ESCRITURACIÓN</w:t>
      </w:r>
    </w:p>
    <w:p>
      <w:pPr>
        <w:spacing w:after="0" w:line="298" w:lineRule="exact"/>
        <w:rPr>
          <w:sz w:val="20"/>
          <w:szCs w:val="20"/>
          <w:color w:val="auto"/>
        </w:rPr>
      </w:pPr>
    </w:p>
    <w:p>
      <w:pPr>
        <w:jc w:val="both"/>
        <w:ind w:firstLine="283"/>
        <w:spacing w:after="0" w:line="246" w:lineRule="auto"/>
        <w:rPr>
          <w:sz w:val="20"/>
          <w:szCs w:val="20"/>
          <w:color w:val="auto"/>
        </w:rPr>
      </w:pPr>
      <w:r>
        <w:rPr>
          <w:rFonts w:ascii="Century Gothic" w:cs="Century Gothic" w:eastAsia="Century Gothic" w:hAnsi="Century Gothic"/>
          <w:sz w:val="22"/>
          <w:szCs w:val="22"/>
          <w:b w:val="1"/>
          <w:bCs w:val="1"/>
          <w:color w:val="auto"/>
        </w:rPr>
        <w:t>Artículo 3.</w:t>
      </w:r>
      <w:r>
        <w:rPr>
          <w:rFonts w:ascii="Century Gothic" w:cs="Century Gothic" w:eastAsia="Century Gothic" w:hAnsi="Century Gothic"/>
          <w:sz w:val="22"/>
          <w:szCs w:val="22"/>
          <w:color w:val="auto"/>
        </w:rPr>
        <w:t>- En las reglas generales de los Programas Estatales de Escrituración 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establecerán los requisitos que deben cubrir y los documentos que deben presentar, quienes deseen obtener los beneficios que conceden.</w:t>
      </w:r>
    </w:p>
    <w:p>
      <w:pPr>
        <w:spacing w:after="0" w:line="289" w:lineRule="exact"/>
        <w:rPr>
          <w:sz w:val="20"/>
          <w:szCs w:val="20"/>
          <w:color w:val="auto"/>
        </w:rPr>
      </w:pPr>
    </w:p>
    <w:p>
      <w:pPr>
        <w:jc w:val="both"/>
        <w:ind w:firstLine="283"/>
        <w:spacing w:after="0" w:line="247" w:lineRule="auto"/>
        <w:rPr>
          <w:sz w:val="20"/>
          <w:szCs w:val="20"/>
          <w:color w:val="auto"/>
        </w:rPr>
      </w:pPr>
      <w:r>
        <w:rPr>
          <w:rFonts w:ascii="Century Gothic" w:cs="Century Gothic" w:eastAsia="Century Gothic" w:hAnsi="Century Gothic"/>
          <w:sz w:val="22"/>
          <w:szCs w:val="22"/>
          <w:b w:val="1"/>
          <w:bCs w:val="1"/>
          <w:color w:val="auto"/>
        </w:rPr>
        <w:t>Artículo 4.</w:t>
      </w:r>
      <w:r>
        <w:rPr>
          <w:rFonts w:ascii="Century Gothic" w:cs="Century Gothic" w:eastAsia="Century Gothic" w:hAnsi="Century Gothic"/>
          <w:sz w:val="22"/>
          <w:szCs w:val="22"/>
          <w:color w:val="auto"/>
        </w:rPr>
        <w:t>- Para el otorgamiento de los instrumentos bajo los Programas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Estatales de Escrituración, las autoridades y los notarios deberán sujetarse a presentar los documentos que señalen las reglas, lineamientos o manuales que al efecto se emitan.</w:t>
      </w:r>
    </w:p>
    <w:p>
      <w:pPr>
        <w:spacing w:after="0" w:line="292" w:lineRule="exact"/>
        <w:rPr>
          <w:sz w:val="20"/>
          <w:szCs w:val="20"/>
          <w:color w:val="auto"/>
        </w:rPr>
      </w:pPr>
    </w:p>
    <w:p>
      <w:pPr>
        <w:jc w:val="both"/>
        <w:ind w:firstLine="283"/>
        <w:spacing w:after="0" w:line="242" w:lineRule="auto"/>
        <w:rPr>
          <w:sz w:val="20"/>
          <w:szCs w:val="20"/>
          <w:color w:val="auto"/>
        </w:rPr>
      </w:pPr>
      <w:r>
        <w:rPr>
          <w:rFonts w:ascii="Century Gothic" w:cs="Century Gothic" w:eastAsia="Century Gothic" w:hAnsi="Century Gothic"/>
          <w:sz w:val="22"/>
          <w:szCs w:val="22"/>
          <w:color w:val="auto"/>
        </w:rPr>
        <w:t>Presentada la documentación a que se refiere el presente artículo el Registrador Público procederá a su inscripción.</w:t>
      </w:r>
    </w:p>
    <w:p>
      <w:pPr>
        <w:spacing w:after="0" w:line="296" w:lineRule="exact"/>
        <w:rPr>
          <w:sz w:val="20"/>
          <w:szCs w:val="20"/>
          <w:color w:val="auto"/>
        </w:rPr>
      </w:pPr>
    </w:p>
    <w:p>
      <w:pPr>
        <w:jc w:val="both"/>
        <w:ind w:firstLine="283"/>
        <w:spacing w:after="0" w:line="248" w:lineRule="auto"/>
        <w:rPr>
          <w:sz w:val="20"/>
          <w:szCs w:val="20"/>
          <w:color w:val="auto"/>
        </w:rPr>
      </w:pPr>
      <w:r>
        <w:rPr>
          <w:rFonts w:ascii="Century Gothic" w:cs="Century Gothic" w:eastAsia="Century Gothic" w:hAnsi="Century Gothic"/>
          <w:sz w:val="22"/>
          <w:szCs w:val="22"/>
          <w:color w:val="auto"/>
        </w:rPr>
        <w:t>La transmisión de dominio que se realice bajo el Programa de Escrituración a que se refiere esta Ley, no libera ni exime al adquiriente del cumplimiento de cualesquiera de las obligaciones, contribuciones o créditos que haya generado o graven la propiedad de conformidad a las normas aplicables, y que se transmite de manera originaria o derivada, siendo responsable de su cumplimiento el titular que la adquiera.</w:t>
      </w:r>
    </w:p>
    <w:p>
      <w:pPr>
        <w:spacing w:after="0" w:line="300" w:lineRule="exact"/>
        <w:rPr>
          <w:sz w:val="20"/>
          <w:szCs w:val="20"/>
          <w:color w:val="auto"/>
        </w:rPr>
      </w:pPr>
    </w:p>
    <w:p>
      <w:pPr>
        <w:jc w:val="both"/>
        <w:ind w:firstLine="283"/>
        <w:spacing w:after="0" w:line="254" w:lineRule="auto"/>
        <w:rPr>
          <w:sz w:val="20"/>
          <w:szCs w:val="20"/>
          <w:color w:val="auto"/>
        </w:rPr>
      </w:pPr>
      <w:r>
        <w:rPr>
          <w:rFonts w:ascii="Century Gothic" w:cs="Century Gothic" w:eastAsia="Century Gothic" w:hAnsi="Century Gothic"/>
          <w:sz w:val="22"/>
          <w:szCs w:val="22"/>
          <w:b w:val="1"/>
          <w:bCs w:val="1"/>
          <w:color w:val="auto"/>
        </w:rPr>
        <w:t>Artículo 5.</w:t>
      </w:r>
      <w:r>
        <w:rPr>
          <w:rFonts w:ascii="Century Gothic" w:cs="Century Gothic" w:eastAsia="Century Gothic" w:hAnsi="Century Gothic"/>
          <w:sz w:val="22"/>
          <w:szCs w:val="22"/>
          <w:color w:val="auto"/>
        </w:rPr>
        <w:t>- Los notarios que otorguen escrituras y los registradores que las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inscriban, bajo los Programas Estatales de Escrituración, no estarán sujetos a la responsabilidad solidaria que establecen las Leyes estatales, respecto de esas escrituras.</w:t>
      </w:r>
    </w:p>
    <w:p>
      <w:pPr>
        <w:spacing w:after="0" w:line="294" w:lineRule="exact"/>
        <w:rPr>
          <w:sz w:val="20"/>
          <w:szCs w:val="20"/>
          <w:color w:val="auto"/>
        </w:rPr>
      </w:pPr>
    </w:p>
    <w:p>
      <w:pPr>
        <w:ind w:left="3780"/>
        <w:spacing w:after="0" w:line="239" w:lineRule="auto"/>
        <w:rPr>
          <w:sz w:val="20"/>
          <w:szCs w:val="20"/>
          <w:color w:val="auto"/>
        </w:rPr>
      </w:pPr>
      <w:r>
        <w:rPr>
          <w:rFonts w:ascii="Century Gothic" w:cs="Century Gothic" w:eastAsia="Century Gothic" w:hAnsi="Century Gothic"/>
          <w:sz w:val="22"/>
          <w:szCs w:val="22"/>
          <w:b w:val="1"/>
          <w:bCs w:val="1"/>
          <w:color w:val="auto"/>
        </w:rPr>
        <w:t>CAPÍTULO III</w:t>
      </w:r>
    </w:p>
    <w:p>
      <w:pPr>
        <w:spacing w:after="0" w:line="19" w:lineRule="exact"/>
        <w:rPr>
          <w:sz w:val="20"/>
          <w:szCs w:val="20"/>
          <w:color w:val="auto"/>
        </w:rPr>
      </w:pPr>
    </w:p>
    <w:p>
      <w:pPr>
        <w:ind w:left="580"/>
        <w:spacing w:after="0" w:line="239" w:lineRule="auto"/>
        <w:rPr>
          <w:sz w:val="20"/>
          <w:szCs w:val="20"/>
          <w:color w:val="auto"/>
        </w:rPr>
      </w:pPr>
      <w:r>
        <w:rPr>
          <w:rFonts w:ascii="Century Gothic" w:cs="Century Gothic" w:eastAsia="Century Gothic" w:hAnsi="Century Gothic"/>
          <w:sz w:val="22"/>
          <w:szCs w:val="22"/>
          <w:b w:val="1"/>
          <w:bCs w:val="1"/>
          <w:color w:val="auto"/>
        </w:rPr>
        <w:t>DE LA REGULARIZACIÓN DE PREDIOS RÚSTICOS, URBANOS Y SUBURBANOS</w:t>
      </w:r>
    </w:p>
    <w:p>
      <w:pPr>
        <w:spacing w:after="0" w:line="307" w:lineRule="exact"/>
        <w:rPr>
          <w:sz w:val="20"/>
          <w:szCs w:val="20"/>
          <w:color w:val="auto"/>
        </w:rPr>
      </w:pPr>
    </w:p>
    <w:p>
      <w:pPr>
        <w:ind w:left="280"/>
        <w:spacing w:after="0" w:line="239" w:lineRule="auto"/>
        <w:rPr>
          <w:sz w:val="20"/>
          <w:szCs w:val="20"/>
          <w:color w:val="auto"/>
        </w:rPr>
      </w:pPr>
      <w:r>
        <w:rPr>
          <w:rFonts w:ascii="Century Gothic" w:cs="Century Gothic" w:eastAsia="Century Gothic" w:hAnsi="Century Gothic"/>
          <w:sz w:val="22"/>
          <w:szCs w:val="22"/>
          <w:b w:val="1"/>
          <w:bCs w:val="1"/>
          <w:color w:val="auto"/>
        </w:rPr>
        <w:t>Artículo 6.</w:t>
      </w:r>
      <w:r>
        <w:rPr>
          <w:rFonts w:ascii="Century Gothic" w:cs="Century Gothic" w:eastAsia="Century Gothic" w:hAnsi="Century Gothic"/>
          <w:sz w:val="22"/>
          <w:szCs w:val="22"/>
          <w:color w:val="auto"/>
        </w:rPr>
        <w:t>- Para esta Ley, se consideran:</w:t>
      </w:r>
    </w:p>
    <w:p>
      <w:pPr>
        <w:spacing w:after="0" w:line="312" w:lineRule="exact"/>
        <w:rPr>
          <w:sz w:val="20"/>
          <w:szCs w:val="20"/>
          <w:color w:val="auto"/>
        </w:rPr>
      </w:pPr>
    </w:p>
    <w:p>
      <w:pPr>
        <w:jc w:val="both"/>
        <w:ind w:firstLine="283"/>
        <w:spacing w:after="0" w:line="254" w:lineRule="auto"/>
        <w:rPr>
          <w:sz w:val="20"/>
          <w:szCs w:val="20"/>
          <w:color w:val="auto"/>
        </w:rPr>
      </w:pPr>
      <w:r>
        <w:rPr>
          <w:rFonts w:ascii="Century Gothic" w:cs="Century Gothic" w:eastAsia="Century Gothic" w:hAnsi="Century Gothic"/>
          <w:sz w:val="22"/>
          <w:szCs w:val="22"/>
          <w:b w:val="1"/>
          <w:bCs w:val="1"/>
          <w:color w:val="auto"/>
        </w:rPr>
        <w:t>Predios rústicos</w:t>
      </w:r>
      <w:r>
        <w:rPr>
          <w:rFonts w:ascii="Century Gothic" w:cs="Century Gothic" w:eastAsia="Century Gothic" w:hAnsi="Century Gothic"/>
          <w:sz w:val="22"/>
          <w:szCs w:val="22"/>
          <w:color w:val="auto"/>
        </w:rPr>
        <w:t>, los que se encuentran dentro del Estado de Puebla, no forman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parte de la zona urbana de los centros de población y son utilizados como pequeñas unidades de producción;</w:t>
      </w:r>
    </w:p>
    <w:p>
      <w:pPr>
        <w:spacing w:after="0" w:line="296" w:lineRule="exact"/>
        <w:rPr>
          <w:sz w:val="20"/>
          <w:szCs w:val="20"/>
          <w:color w:val="auto"/>
        </w:rPr>
      </w:pPr>
    </w:p>
    <w:p>
      <w:pPr>
        <w:jc w:val="both"/>
        <w:ind w:firstLine="283"/>
        <w:spacing w:after="0" w:line="254" w:lineRule="auto"/>
        <w:rPr>
          <w:sz w:val="20"/>
          <w:szCs w:val="20"/>
          <w:color w:val="auto"/>
        </w:rPr>
      </w:pPr>
      <w:r>
        <w:rPr>
          <w:rFonts w:ascii="Century Gothic" w:cs="Century Gothic" w:eastAsia="Century Gothic" w:hAnsi="Century Gothic"/>
          <w:sz w:val="22"/>
          <w:szCs w:val="22"/>
          <w:b w:val="1"/>
          <w:bCs w:val="1"/>
          <w:color w:val="auto"/>
        </w:rPr>
        <w:t>Predios urbanos</w:t>
      </w:r>
      <w:r>
        <w:rPr>
          <w:rFonts w:ascii="Century Gothic" w:cs="Century Gothic" w:eastAsia="Century Gothic" w:hAnsi="Century Gothic"/>
          <w:sz w:val="22"/>
          <w:szCs w:val="22"/>
          <w:color w:val="auto"/>
        </w:rPr>
        <w:t>, los que se ubican en zonas que cuentan, total o parcialmente,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 equipamiento urbano y servicios públicos, su destino es habitacional y no se encuentran excluidos por disposición expresa de la Ley; y</w:t>
      </w:r>
    </w:p>
    <w:p>
      <w:pPr>
        <w:spacing w:after="0" w:line="296" w:lineRule="exact"/>
        <w:rPr>
          <w:sz w:val="20"/>
          <w:szCs w:val="20"/>
          <w:color w:val="auto"/>
        </w:rPr>
      </w:pPr>
    </w:p>
    <w:p>
      <w:pPr>
        <w:jc w:val="both"/>
        <w:ind w:firstLine="283"/>
        <w:spacing w:after="0" w:line="252" w:lineRule="auto"/>
        <w:rPr>
          <w:sz w:val="20"/>
          <w:szCs w:val="20"/>
          <w:color w:val="auto"/>
        </w:rPr>
      </w:pPr>
      <w:r>
        <w:rPr>
          <w:rFonts w:ascii="Century Gothic" w:cs="Century Gothic" w:eastAsia="Century Gothic" w:hAnsi="Century Gothic"/>
          <w:sz w:val="22"/>
          <w:szCs w:val="22"/>
          <w:b w:val="1"/>
          <w:bCs w:val="1"/>
          <w:color w:val="auto"/>
        </w:rPr>
        <w:t>Predios suburbanos</w:t>
      </w:r>
      <w:r>
        <w:rPr>
          <w:rFonts w:ascii="Century Gothic" w:cs="Century Gothic" w:eastAsia="Century Gothic" w:hAnsi="Century Gothic"/>
          <w:sz w:val="22"/>
          <w:szCs w:val="22"/>
          <w:color w:val="auto"/>
        </w:rPr>
        <w:t>, los contiguos a las zonas urbanas, con factibilidad para uso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habitacional, de conformidad con lo que establezca la autoridad competente.</w:t>
      </w:r>
    </w:p>
    <w:p>
      <w:pPr>
        <w:sectPr>
          <w:pgSz w:w="12240" w:h="15842" w:orient="portrait"/>
          <w:cols w:equalWidth="0" w:num="1">
            <w:col w:w="8840"/>
          </w:cols>
          <w:pgMar w:left="1700" w:top="1440" w:right="1700" w:bottom="1440" w:gutter="0" w:footer="0" w:header="0"/>
        </w:sectPr>
      </w:pPr>
    </w:p>
    <w:bookmarkStart w:id="4" w:name="page5"/>
    <w:bookmarkEnd w:id="4"/>
    <w:p>
      <w:pPr>
        <w:spacing w:after="0" w:line="269" w:lineRule="exact"/>
        <w:rPr>
          <w:sz w:val="20"/>
          <w:szCs w:val="20"/>
          <w:color w:val="auto"/>
        </w:rPr>
      </w:pPr>
    </w:p>
    <w:p>
      <w:pPr>
        <w:jc w:val="both"/>
        <w:ind w:firstLine="283"/>
        <w:spacing w:after="0" w:line="254" w:lineRule="auto"/>
        <w:rPr>
          <w:sz w:val="20"/>
          <w:szCs w:val="20"/>
          <w:color w:val="auto"/>
        </w:rPr>
      </w:pPr>
      <w:r>
        <w:rPr>
          <w:rFonts w:ascii="Century Gothic" w:cs="Century Gothic" w:eastAsia="Century Gothic" w:hAnsi="Century Gothic"/>
          <w:sz w:val="22"/>
          <w:szCs w:val="22"/>
          <w:b w:val="1"/>
          <w:bCs w:val="1"/>
          <w:color w:val="auto"/>
        </w:rPr>
        <w:t xml:space="preserve">Artículo 7.- </w:t>
      </w:r>
      <w:r>
        <w:rPr>
          <w:rFonts w:ascii="Century Gothic" w:cs="Century Gothic" w:eastAsia="Century Gothic" w:hAnsi="Century Gothic"/>
          <w:sz w:val="22"/>
          <w:szCs w:val="22"/>
          <w:color w:val="auto"/>
        </w:rPr>
        <w:t>Los predios rústicos a que aplica esta Ley, no deben exceder de un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valor comercial de quinientos cincuenta mil sesenta pesos y su superficie no sea superior a seis hectáreas.</w:t>
      </w:r>
    </w:p>
    <w:p>
      <w:pPr>
        <w:spacing w:after="0" w:line="296" w:lineRule="exact"/>
        <w:rPr>
          <w:sz w:val="20"/>
          <w:szCs w:val="20"/>
          <w:color w:val="auto"/>
        </w:rPr>
      </w:pPr>
    </w:p>
    <w:p>
      <w:pPr>
        <w:jc w:val="both"/>
        <w:ind w:firstLine="283"/>
        <w:spacing w:after="0" w:line="253" w:lineRule="auto"/>
        <w:rPr>
          <w:sz w:val="20"/>
          <w:szCs w:val="20"/>
          <w:color w:val="auto"/>
        </w:rPr>
      </w:pPr>
      <w:r>
        <w:rPr>
          <w:rFonts w:ascii="Century Gothic" w:cs="Century Gothic" w:eastAsia="Century Gothic" w:hAnsi="Century Gothic"/>
          <w:sz w:val="22"/>
          <w:szCs w:val="22"/>
          <w:color w:val="auto"/>
        </w:rPr>
        <w:t>Los predios urbanos y suburbanos a que aplica la misma, deben estar destinados a vivienda y no tener un valor comercial superior a quinientos cincuenta mil sesenta pesos.</w:t>
      </w:r>
    </w:p>
    <w:p>
      <w:pPr>
        <w:spacing w:after="0" w:line="298" w:lineRule="exact"/>
        <w:rPr>
          <w:sz w:val="20"/>
          <w:szCs w:val="20"/>
          <w:color w:val="auto"/>
        </w:rPr>
      </w:pPr>
    </w:p>
    <w:p>
      <w:pPr>
        <w:jc w:val="both"/>
        <w:ind w:firstLine="283"/>
        <w:spacing w:after="0" w:line="255" w:lineRule="auto"/>
        <w:rPr>
          <w:sz w:val="20"/>
          <w:szCs w:val="20"/>
          <w:color w:val="auto"/>
        </w:rPr>
      </w:pPr>
      <w:r>
        <w:rPr>
          <w:rFonts w:ascii="Century Gothic" w:cs="Century Gothic" w:eastAsia="Century Gothic" w:hAnsi="Century Gothic"/>
          <w:sz w:val="22"/>
          <w:szCs w:val="22"/>
          <w:b w:val="1"/>
          <w:bCs w:val="1"/>
          <w:color w:val="auto"/>
        </w:rPr>
        <w:t>Artículo 8.</w:t>
      </w:r>
      <w:r>
        <w:rPr>
          <w:rFonts w:ascii="Century Gothic" w:cs="Century Gothic" w:eastAsia="Century Gothic" w:hAnsi="Century Gothic"/>
          <w:sz w:val="22"/>
          <w:szCs w:val="22"/>
          <w:color w:val="auto"/>
        </w:rPr>
        <w:t>- Cuando una persona haya poseído predios rústicos, urbanos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suburbanos de los que trata el artículo anterior, a nombre propio, a título de dueño, en forma pública, pacífica, continua y por más de diez años, puede utilizar el procedimiento que esta Ley establece, para adquirir la propiedad.</w:t>
      </w:r>
    </w:p>
    <w:p>
      <w:pPr>
        <w:spacing w:after="0" w:line="290" w:lineRule="exact"/>
        <w:rPr>
          <w:sz w:val="20"/>
          <w:szCs w:val="20"/>
          <w:color w:val="auto"/>
        </w:rPr>
      </w:pPr>
    </w:p>
    <w:p>
      <w:pPr>
        <w:ind w:left="280"/>
        <w:spacing w:after="0" w:line="239" w:lineRule="auto"/>
        <w:rPr>
          <w:sz w:val="20"/>
          <w:szCs w:val="20"/>
          <w:color w:val="auto"/>
        </w:rPr>
      </w:pPr>
      <w:r>
        <w:rPr>
          <w:rFonts w:ascii="Century Gothic" w:cs="Century Gothic" w:eastAsia="Century Gothic" w:hAnsi="Century Gothic"/>
          <w:sz w:val="22"/>
          <w:szCs w:val="22"/>
          <w:color w:val="auto"/>
        </w:rPr>
        <w:t>Para ello se requiere además:</w:t>
      </w:r>
    </w:p>
    <w:p>
      <w:pPr>
        <w:spacing w:after="0" w:line="313" w:lineRule="exact"/>
        <w:rPr>
          <w:sz w:val="20"/>
          <w:szCs w:val="20"/>
          <w:color w:val="auto"/>
        </w:rPr>
      </w:pPr>
    </w:p>
    <w:p>
      <w:pPr>
        <w:jc w:val="both"/>
        <w:ind w:firstLine="285"/>
        <w:spacing w:after="0" w:line="251" w:lineRule="auto"/>
        <w:tabs>
          <w:tab w:leader="none" w:pos="600"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Que el inmueble que posea no se encuentre inscrito en el Registro Público de la Propiedad a favor de alguien;</w:t>
      </w:r>
    </w:p>
    <w:p>
      <w:pPr>
        <w:spacing w:after="0" w:line="299" w:lineRule="exact"/>
        <w:rPr>
          <w:rFonts w:ascii="Century Gothic" w:cs="Century Gothic" w:eastAsia="Century Gothic" w:hAnsi="Century Gothic"/>
          <w:sz w:val="22"/>
          <w:szCs w:val="22"/>
          <w:b w:val="1"/>
          <w:bCs w:val="1"/>
          <w:color w:val="auto"/>
        </w:rPr>
      </w:pPr>
    </w:p>
    <w:p>
      <w:pPr>
        <w:jc w:val="both"/>
        <w:ind w:left="580" w:hanging="295"/>
        <w:spacing w:after="0"/>
        <w:tabs>
          <w:tab w:leader="none" w:pos="580"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 xml:space="preserve">Se deroga. </w:t>
      </w:r>
      <w:r>
        <w:rPr>
          <w:rFonts w:ascii="Century Gothic" w:cs="Century Gothic" w:eastAsia="Century Gothic" w:hAnsi="Century Gothic"/>
          <w:sz w:val="27"/>
          <w:szCs w:val="27"/>
          <w:color w:val="auto"/>
          <w:vertAlign w:val="superscript"/>
        </w:rPr>
        <w:t>1</w:t>
      </w:r>
    </w:p>
    <w:p>
      <w:pPr>
        <w:spacing w:after="0" w:line="244" w:lineRule="exact"/>
        <w:rPr>
          <w:rFonts w:ascii="Century Gothic" w:cs="Century Gothic" w:eastAsia="Century Gothic" w:hAnsi="Century Gothic"/>
          <w:sz w:val="22"/>
          <w:szCs w:val="22"/>
          <w:b w:val="1"/>
          <w:bCs w:val="1"/>
          <w:color w:val="auto"/>
        </w:rPr>
      </w:pPr>
    </w:p>
    <w:p>
      <w:pPr>
        <w:jc w:val="both"/>
        <w:ind w:left="580" w:hanging="295"/>
        <w:spacing w:after="0"/>
        <w:tabs>
          <w:tab w:leader="none" w:pos="580"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Se deroga.</w:t>
      </w:r>
      <w:r>
        <w:rPr>
          <w:rFonts w:ascii="Century Gothic" w:cs="Century Gothic" w:eastAsia="Century Gothic" w:hAnsi="Century Gothic"/>
          <w:sz w:val="27"/>
          <w:szCs w:val="27"/>
          <w:color w:val="auto"/>
          <w:vertAlign w:val="superscript"/>
        </w:rPr>
        <w:t>2</w:t>
      </w:r>
    </w:p>
    <w:p>
      <w:pPr>
        <w:spacing w:after="0" w:line="240"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0"/>
          <w:numId w:val="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Que el bien no esté sujeto al régimen agrario.</w:t>
      </w:r>
    </w:p>
    <w:p>
      <w:pPr>
        <w:spacing w:after="0" w:line="312" w:lineRule="exact"/>
        <w:rPr>
          <w:sz w:val="20"/>
          <w:szCs w:val="20"/>
          <w:color w:val="auto"/>
        </w:rPr>
      </w:pPr>
    </w:p>
    <w:p>
      <w:pPr>
        <w:jc w:val="both"/>
        <w:ind w:firstLine="283"/>
        <w:spacing w:after="0" w:line="252" w:lineRule="auto"/>
        <w:rPr>
          <w:sz w:val="20"/>
          <w:szCs w:val="20"/>
          <w:color w:val="auto"/>
        </w:rPr>
      </w:pPr>
      <w:r>
        <w:rPr>
          <w:rFonts w:ascii="Century Gothic" w:cs="Century Gothic" w:eastAsia="Century Gothic" w:hAnsi="Century Gothic"/>
          <w:sz w:val="22"/>
          <w:szCs w:val="22"/>
          <w:b w:val="1"/>
          <w:bCs w:val="1"/>
          <w:color w:val="auto"/>
        </w:rPr>
        <w:t xml:space="preserve">Artículo 9. </w:t>
      </w:r>
      <w:r>
        <w:rPr>
          <w:rFonts w:ascii="Century Gothic" w:cs="Century Gothic" w:eastAsia="Century Gothic" w:hAnsi="Century Gothic"/>
          <w:sz w:val="22"/>
          <w:szCs w:val="22"/>
          <w:color w:val="auto"/>
        </w:rPr>
        <w:t>Se encuentran excluidos de esta Ley los predios rústicos, urbanos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suburbanos que deban regularizarse bajo alguna otra Ley o disposición.</w:t>
      </w:r>
    </w:p>
    <w:p>
      <w:pPr>
        <w:spacing w:after="0" w:line="298" w:lineRule="exact"/>
        <w:rPr>
          <w:sz w:val="20"/>
          <w:szCs w:val="20"/>
          <w:color w:val="auto"/>
        </w:rPr>
      </w:pPr>
    </w:p>
    <w:p>
      <w:pPr>
        <w:jc w:val="both"/>
        <w:ind w:firstLine="283"/>
        <w:spacing w:after="0" w:line="254" w:lineRule="auto"/>
        <w:rPr>
          <w:sz w:val="20"/>
          <w:szCs w:val="20"/>
          <w:color w:val="auto"/>
        </w:rPr>
      </w:pPr>
      <w:r>
        <w:rPr>
          <w:rFonts w:ascii="Century Gothic" w:cs="Century Gothic" w:eastAsia="Century Gothic" w:hAnsi="Century Gothic"/>
          <w:sz w:val="22"/>
          <w:szCs w:val="22"/>
          <w:color w:val="auto"/>
        </w:rPr>
        <w:t>Enunciativamente, dentro de los excluidos se consideran los que deben regularizarse ante la Comisión Intersecretarial para la Regularización y Seguridad Patrimonial de Bienes Inmuebles Existentes en la Reserva Territorial Atlixcáyotl-Quetzalcóatl.</w:t>
      </w:r>
    </w:p>
    <w:p>
      <w:pPr>
        <w:spacing w:after="0" w:line="277" w:lineRule="exact"/>
        <w:rPr>
          <w:sz w:val="20"/>
          <w:szCs w:val="20"/>
          <w:color w:val="auto"/>
        </w:rPr>
      </w:pPr>
    </w:p>
    <w:p>
      <w:pPr>
        <w:jc w:val="both"/>
        <w:ind w:firstLine="283"/>
        <w:spacing w:after="0" w:line="249" w:lineRule="auto"/>
        <w:rPr>
          <w:sz w:val="20"/>
          <w:szCs w:val="20"/>
          <w:color w:val="auto"/>
        </w:rPr>
      </w:pPr>
      <w:r>
        <w:rPr>
          <w:rFonts w:ascii="Century Gothic" w:cs="Century Gothic" w:eastAsia="Century Gothic" w:hAnsi="Century Gothic"/>
          <w:sz w:val="22"/>
          <w:szCs w:val="22"/>
          <w:color w:val="auto"/>
        </w:rPr>
        <w:t>También están excluidos los predios rústicos, urbanos o suburbanos que se encuentran en zonas de riesgo conforme a la Ley Estatal de Protección Civil, aquellos cuya posesión se obtuvo a partir de hechos ilícitos y todos los que no pueden poseerse a título de dueño en virtud de cualquier disposición legal.</w:t>
      </w:r>
    </w:p>
    <w:p>
      <w:pPr>
        <w:spacing w:after="0" w:line="292" w:lineRule="exact"/>
        <w:rPr>
          <w:sz w:val="20"/>
          <w:szCs w:val="20"/>
          <w:color w:val="auto"/>
        </w:rPr>
      </w:pPr>
    </w:p>
    <w:p>
      <w:pPr>
        <w:jc w:val="both"/>
        <w:ind w:firstLine="283"/>
        <w:spacing w:after="0" w:line="248" w:lineRule="auto"/>
        <w:rPr>
          <w:sz w:val="20"/>
          <w:szCs w:val="20"/>
          <w:color w:val="auto"/>
        </w:rPr>
      </w:pPr>
      <w:r>
        <w:rPr>
          <w:rFonts w:ascii="Century Gothic" w:cs="Century Gothic" w:eastAsia="Century Gothic" w:hAnsi="Century Gothic"/>
          <w:sz w:val="22"/>
          <w:szCs w:val="22"/>
          <w:b w:val="1"/>
          <w:bCs w:val="1"/>
          <w:color w:val="auto"/>
        </w:rPr>
        <w:t>Artículo 10.</w:t>
      </w:r>
      <w:r>
        <w:rPr>
          <w:rFonts w:ascii="Century Gothic" w:cs="Century Gothic" w:eastAsia="Century Gothic" w:hAnsi="Century Gothic"/>
          <w:sz w:val="22"/>
          <w:szCs w:val="22"/>
          <w:color w:val="auto"/>
        </w:rPr>
        <w:t>- La Secretaría de Desarrollo Rural, Sustentabilidad y Ordenamiento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Territorial elaborará un censo de poseedores de predios rústicos, urbanos y suburbanos, que reúnan los requisitos previstos en esta Ley.</w:t>
      </w:r>
    </w:p>
    <w:p>
      <w:pPr>
        <w:spacing w:after="0" w:line="31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174625</wp:posOffset>
                </wp:positionV>
                <wp:extent cx="18288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13.75pt" to="144.1pt,13.75pt" o:allowincell="f" strokecolor="#000000" strokeweight="0.48pt"/>
            </w:pict>
          </mc:Fallback>
        </mc:AlternateContent>
      </w:r>
    </w:p>
    <w:p>
      <w:pPr>
        <w:jc w:val="both"/>
        <w:ind w:left="80" w:hanging="78"/>
        <w:spacing w:after="0"/>
        <w:tabs>
          <w:tab w:leader="none" w:pos="80" w:val="left"/>
        </w:tabs>
        <w:numPr>
          <w:ilvl w:val="0"/>
          <w:numId w:val="4"/>
        </w:numPr>
        <w:rPr>
          <w:rFonts w:ascii="Calibri" w:cs="Calibri" w:eastAsia="Calibri" w:hAnsi="Calibri"/>
          <w:sz w:val="20"/>
          <w:szCs w:val="20"/>
          <w:color w:val="auto"/>
          <w:vertAlign w:val="superscript"/>
        </w:rPr>
      </w:pPr>
      <w:r>
        <w:rPr>
          <w:rFonts w:ascii="Calibri" w:cs="Calibri" w:eastAsia="Calibri" w:hAnsi="Calibri"/>
          <w:sz w:val="16"/>
          <w:szCs w:val="16"/>
          <w:color w:val="auto"/>
        </w:rPr>
        <w:t>El inciso b) del artículo 8 fue derogado por Decreto publicado en el Periódico Oficial del Estado de fecha 16 de marzo de 2016.</w:t>
      </w:r>
    </w:p>
    <w:p>
      <w:pPr>
        <w:spacing w:after="0" w:line="36" w:lineRule="exact"/>
        <w:rPr>
          <w:rFonts w:ascii="Calibri" w:cs="Calibri" w:eastAsia="Calibri" w:hAnsi="Calibri"/>
          <w:sz w:val="20"/>
          <w:szCs w:val="20"/>
          <w:color w:val="auto"/>
          <w:vertAlign w:val="superscript"/>
        </w:rPr>
      </w:pPr>
    </w:p>
    <w:p>
      <w:pPr>
        <w:jc w:val="both"/>
        <w:ind w:left="80" w:hanging="78"/>
        <w:spacing w:after="0" w:line="185" w:lineRule="auto"/>
        <w:tabs>
          <w:tab w:leader="none" w:pos="80" w:val="left"/>
        </w:tabs>
        <w:numPr>
          <w:ilvl w:val="0"/>
          <w:numId w:val="4"/>
        </w:numPr>
        <w:rPr>
          <w:rFonts w:ascii="Calibri" w:cs="Calibri" w:eastAsia="Calibri" w:hAnsi="Calibri"/>
          <w:sz w:val="17"/>
          <w:szCs w:val="17"/>
          <w:color w:val="auto"/>
          <w:vertAlign w:val="superscript"/>
        </w:rPr>
      </w:pPr>
      <w:r>
        <w:rPr>
          <w:rFonts w:ascii="Calibri" w:cs="Calibri" w:eastAsia="Calibri" w:hAnsi="Calibri"/>
          <w:sz w:val="14"/>
          <w:szCs w:val="14"/>
          <w:color w:val="auto"/>
        </w:rPr>
        <w:t>El inciso c) del artículo 8 fue derogado por Decreto publicado en el Periódico Oficial del Estado de fecha 16 de marzo de 2016.</w:t>
      </w:r>
    </w:p>
    <w:p>
      <w:pPr>
        <w:sectPr>
          <w:pgSz w:w="12240" w:h="15842" w:orient="portrait"/>
          <w:cols w:equalWidth="0" w:num="1">
            <w:col w:w="8840"/>
          </w:cols>
          <w:pgMar w:left="1700" w:top="1440" w:right="1700" w:bottom="1440" w:gutter="0" w:footer="0" w:header="0"/>
        </w:sectPr>
      </w:pPr>
    </w:p>
    <w:bookmarkStart w:id="5" w:name="page6"/>
    <w:bookmarkEnd w:id="5"/>
    <w:p>
      <w:pPr>
        <w:spacing w:after="0" w:line="200" w:lineRule="exact"/>
        <w:rPr>
          <w:sz w:val="20"/>
          <w:szCs w:val="20"/>
          <w:color w:val="auto"/>
        </w:rPr>
      </w:pPr>
    </w:p>
    <w:p>
      <w:pPr>
        <w:spacing w:after="0" w:line="348" w:lineRule="exact"/>
        <w:rPr>
          <w:sz w:val="20"/>
          <w:szCs w:val="20"/>
          <w:color w:val="auto"/>
        </w:rPr>
      </w:pPr>
    </w:p>
    <w:p>
      <w:pPr>
        <w:jc w:val="both"/>
        <w:ind w:firstLine="283"/>
        <w:spacing w:after="0" w:line="247" w:lineRule="auto"/>
        <w:rPr>
          <w:sz w:val="20"/>
          <w:szCs w:val="20"/>
          <w:color w:val="auto"/>
        </w:rPr>
      </w:pPr>
      <w:r>
        <w:rPr>
          <w:rFonts w:ascii="Century Gothic" w:cs="Century Gothic" w:eastAsia="Century Gothic" w:hAnsi="Century Gothic"/>
          <w:sz w:val="22"/>
          <w:szCs w:val="22"/>
          <w:color w:val="auto"/>
        </w:rPr>
        <w:t>También harán saber a los poseedores incluidos en ese censo, el procedimiento establecido en esta Ley para adquirir la propiedad.</w:t>
      </w:r>
    </w:p>
    <w:p>
      <w:pPr>
        <w:spacing w:after="0" w:line="291" w:lineRule="exact"/>
        <w:rPr>
          <w:sz w:val="20"/>
          <w:szCs w:val="20"/>
          <w:color w:val="auto"/>
        </w:rPr>
      </w:pPr>
    </w:p>
    <w:p>
      <w:pPr>
        <w:jc w:val="both"/>
        <w:ind w:firstLine="283"/>
        <w:spacing w:after="0" w:line="245" w:lineRule="auto"/>
        <w:rPr>
          <w:sz w:val="20"/>
          <w:szCs w:val="20"/>
          <w:color w:val="auto"/>
        </w:rPr>
      </w:pPr>
      <w:r>
        <w:rPr>
          <w:rFonts w:ascii="Century Gothic" w:cs="Century Gothic" w:eastAsia="Century Gothic" w:hAnsi="Century Gothic"/>
          <w:sz w:val="22"/>
          <w:szCs w:val="22"/>
          <w:b w:val="1"/>
          <w:bCs w:val="1"/>
          <w:color w:val="auto"/>
        </w:rPr>
        <w:t>Artículo 11.</w:t>
      </w:r>
      <w:r>
        <w:rPr>
          <w:rFonts w:ascii="Century Gothic" w:cs="Century Gothic" w:eastAsia="Century Gothic" w:hAnsi="Century Gothic"/>
          <w:sz w:val="22"/>
          <w:szCs w:val="22"/>
          <w:color w:val="auto"/>
        </w:rPr>
        <w:t>- Los interesados obtendrán, de la autoridad catastral, el avalúo y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plano topográfico del inmueble.</w:t>
      </w:r>
    </w:p>
    <w:p>
      <w:pPr>
        <w:spacing w:after="0" w:line="295" w:lineRule="exact"/>
        <w:rPr>
          <w:sz w:val="20"/>
          <w:szCs w:val="20"/>
          <w:color w:val="auto"/>
        </w:rPr>
      </w:pPr>
    </w:p>
    <w:p>
      <w:pPr>
        <w:jc w:val="both"/>
        <w:ind w:firstLine="283"/>
        <w:spacing w:after="0" w:line="248" w:lineRule="auto"/>
        <w:rPr>
          <w:sz w:val="20"/>
          <w:szCs w:val="20"/>
          <w:color w:val="auto"/>
        </w:rPr>
      </w:pPr>
      <w:r>
        <w:rPr>
          <w:rFonts w:ascii="Century Gothic" w:cs="Century Gothic" w:eastAsia="Century Gothic" w:hAnsi="Century Gothic"/>
          <w:sz w:val="22"/>
          <w:szCs w:val="22"/>
          <w:color w:val="auto"/>
        </w:rPr>
        <w:t>Esa autoridad emitirá el dictamen de que el predio, no excede del valor comercial de quinientos cincuenta mil sesenta pesos, para acceder a los beneficios de los Programas.</w:t>
      </w:r>
    </w:p>
    <w:p>
      <w:pPr>
        <w:spacing w:after="0" w:line="292" w:lineRule="exact"/>
        <w:rPr>
          <w:sz w:val="20"/>
          <w:szCs w:val="20"/>
          <w:color w:val="auto"/>
        </w:rPr>
      </w:pPr>
    </w:p>
    <w:p>
      <w:pPr>
        <w:jc w:val="both"/>
        <w:ind w:firstLine="283"/>
        <w:spacing w:after="0" w:line="249" w:lineRule="auto"/>
        <w:rPr>
          <w:sz w:val="20"/>
          <w:szCs w:val="20"/>
          <w:color w:val="auto"/>
        </w:rPr>
      </w:pPr>
      <w:r>
        <w:rPr>
          <w:rFonts w:ascii="Century Gothic" w:cs="Century Gothic" w:eastAsia="Century Gothic" w:hAnsi="Century Gothic"/>
          <w:sz w:val="22"/>
          <w:szCs w:val="22"/>
          <w:b w:val="1"/>
          <w:bCs w:val="1"/>
          <w:color w:val="auto"/>
        </w:rPr>
        <w:t xml:space="preserve">Artículo 12.- </w:t>
      </w:r>
      <w:r>
        <w:rPr>
          <w:rFonts w:ascii="Century Gothic" w:cs="Century Gothic" w:eastAsia="Century Gothic" w:hAnsi="Century Gothic"/>
          <w:sz w:val="22"/>
          <w:szCs w:val="22"/>
          <w:color w:val="auto"/>
        </w:rPr>
        <w:t>Los poseedores de predios rústicos, urbanos y suburbanos, de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trata el artículo 8, podrán solicitar ante el juzgado competente, que se inicie el procedimiento previsto en esta Ley y deberán acreditar que cumplen con los requisitos que la misma establece.</w:t>
      </w:r>
    </w:p>
    <w:p>
      <w:pPr>
        <w:spacing w:after="0" w:line="287" w:lineRule="exact"/>
        <w:rPr>
          <w:sz w:val="20"/>
          <w:szCs w:val="20"/>
          <w:color w:val="auto"/>
        </w:rPr>
      </w:pPr>
    </w:p>
    <w:p>
      <w:pPr>
        <w:ind w:left="280"/>
        <w:spacing w:after="0" w:line="239" w:lineRule="auto"/>
        <w:rPr>
          <w:sz w:val="20"/>
          <w:szCs w:val="20"/>
          <w:color w:val="auto"/>
        </w:rPr>
      </w:pPr>
      <w:r>
        <w:rPr>
          <w:rFonts w:ascii="Century Gothic" w:cs="Century Gothic" w:eastAsia="Century Gothic" w:hAnsi="Century Gothic"/>
          <w:sz w:val="22"/>
          <w:szCs w:val="22"/>
          <w:b w:val="1"/>
          <w:bCs w:val="1"/>
          <w:color w:val="auto"/>
        </w:rPr>
        <w:t>Artículo 13.</w:t>
      </w:r>
      <w:r>
        <w:rPr>
          <w:rFonts w:ascii="Century Gothic" w:cs="Century Gothic" w:eastAsia="Century Gothic" w:hAnsi="Century Gothic"/>
          <w:sz w:val="22"/>
          <w:szCs w:val="22"/>
          <w:color w:val="auto"/>
        </w:rPr>
        <w:t>- Los interesados acompañarán a la solicitud:</w:t>
      </w:r>
    </w:p>
    <w:p>
      <w:pPr>
        <w:spacing w:after="0" w:line="301" w:lineRule="exact"/>
        <w:rPr>
          <w:sz w:val="20"/>
          <w:szCs w:val="20"/>
          <w:color w:val="auto"/>
        </w:rPr>
      </w:pPr>
    </w:p>
    <w:p>
      <w:pPr>
        <w:jc w:val="both"/>
        <w:ind w:firstLine="285"/>
        <w:spacing w:after="0" w:line="245" w:lineRule="auto"/>
        <w:tabs>
          <w:tab w:leader="none" w:pos="602" w:val="left"/>
        </w:tabs>
        <w:numPr>
          <w:ilvl w:val="0"/>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Constancia expedida por la autoridad catastral, que contenga medidas y colindancias del predio y certifique que reúne los requisitos previstos por esta Ley;</w:t>
      </w:r>
    </w:p>
    <w:p>
      <w:pPr>
        <w:spacing w:after="0" w:line="288"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0"/>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Avalúo expedido por la autoridad catastral;</w:t>
      </w:r>
    </w:p>
    <w:p>
      <w:pPr>
        <w:spacing w:after="0" w:line="295" w:lineRule="exact"/>
        <w:rPr>
          <w:rFonts w:ascii="Century Gothic" w:cs="Century Gothic" w:eastAsia="Century Gothic" w:hAnsi="Century Gothic"/>
          <w:sz w:val="22"/>
          <w:szCs w:val="22"/>
          <w:b w:val="1"/>
          <w:bCs w:val="1"/>
          <w:color w:val="auto"/>
        </w:rPr>
      </w:pPr>
    </w:p>
    <w:p>
      <w:pPr>
        <w:jc w:val="both"/>
        <w:ind w:left="580" w:hanging="295"/>
        <w:spacing w:after="0" w:line="239" w:lineRule="auto"/>
        <w:tabs>
          <w:tab w:leader="none" w:pos="580" w:val="left"/>
        </w:tabs>
        <w:numPr>
          <w:ilvl w:val="0"/>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Plano topográfico del inmueble, autorizado por la autoridad catastral;</w:t>
      </w:r>
    </w:p>
    <w:p>
      <w:pPr>
        <w:spacing w:after="0" w:line="300" w:lineRule="exact"/>
        <w:rPr>
          <w:rFonts w:ascii="Century Gothic" w:cs="Century Gothic" w:eastAsia="Century Gothic" w:hAnsi="Century Gothic"/>
          <w:sz w:val="22"/>
          <w:szCs w:val="22"/>
          <w:b w:val="1"/>
          <w:bCs w:val="1"/>
          <w:color w:val="auto"/>
        </w:rPr>
      </w:pPr>
    </w:p>
    <w:p>
      <w:pPr>
        <w:jc w:val="both"/>
        <w:ind w:firstLine="285"/>
        <w:spacing w:after="0" w:line="247" w:lineRule="auto"/>
        <w:tabs>
          <w:tab w:leader="none" w:pos="670" w:val="left"/>
        </w:tabs>
        <w:numPr>
          <w:ilvl w:val="0"/>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Certificado del Registro Público de la Propiedad que acredite la no inscripción del bien inmueble.</w:t>
      </w:r>
    </w:p>
    <w:p>
      <w:pPr>
        <w:spacing w:after="0" w:line="292" w:lineRule="exact"/>
        <w:rPr>
          <w:rFonts w:ascii="Century Gothic" w:cs="Century Gothic" w:eastAsia="Century Gothic" w:hAnsi="Century Gothic"/>
          <w:sz w:val="22"/>
          <w:szCs w:val="22"/>
          <w:b w:val="1"/>
          <w:bCs w:val="1"/>
          <w:color w:val="auto"/>
        </w:rPr>
      </w:pPr>
    </w:p>
    <w:p>
      <w:pPr>
        <w:jc w:val="both"/>
        <w:ind w:firstLine="285"/>
        <w:spacing w:after="0" w:line="245" w:lineRule="auto"/>
        <w:tabs>
          <w:tab w:leader="none" w:pos="691" w:val="left"/>
        </w:tabs>
        <w:numPr>
          <w:ilvl w:val="0"/>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Declaración bajo protesta de decir verdad, en la que manifiesten encontrarse en posesión del predio, la fecha y la causa de la posesión;</w:t>
      </w:r>
    </w:p>
    <w:p>
      <w:pPr>
        <w:spacing w:after="0" w:line="294" w:lineRule="exact"/>
        <w:rPr>
          <w:rFonts w:ascii="Century Gothic" w:cs="Century Gothic" w:eastAsia="Century Gothic" w:hAnsi="Century Gothic"/>
          <w:sz w:val="22"/>
          <w:szCs w:val="22"/>
          <w:b w:val="1"/>
          <w:bCs w:val="1"/>
          <w:color w:val="auto"/>
        </w:rPr>
      </w:pPr>
    </w:p>
    <w:p>
      <w:pPr>
        <w:jc w:val="both"/>
        <w:ind w:firstLine="285"/>
        <w:spacing w:after="0" w:line="248" w:lineRule="auto"/>
        <w:tabs>
          <w:tab w:leader="none" w:pos="511" w:val="left"/>
        </w:tabs>
        <w:numPr>
          <w:ilvl w:val="0"/>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Comprobantes de pago de los servicios de teléfono, agua o luz o cualquier otro, que en su conjunto demuestren que ha poseído en los últimos diez años, el predio que afirman poseer;</w:t>
      </w:r>
    </w:p>
    <w:p>
      <w:pPr>
        <w:spacing w:after="0" w:line="287" w:lineRule="exact"/>
        <w:rPr>
          <w:rFonts w:ascii="Century Gothic" w:cs="Century Gothic" w:eastAsia="Century Gothic" w:hAnsi="Century Gothic"/>
          <w:sz w:val="22"/>
          <w:szCs w:val="22"/>
          <w:b w:val="1"/>
          <w:bCs w:val="1"/>
          <w:color w:val="auto"/>
        </w:rPr>
      </w:pPr>
    </w:p>
    <w:p>
      <w:pPr>
        <w:jc w:val="both"/>
        <w:ind w:left="580" w:hanging="295"/>
        <w:spacing w:after="0"/>
        <w:tabs>
          <w:tab w:leader="none" w:pos="580" w:val="left"/>
        </w:tabs>
        <w:numPr>
          <w:ilvl w:val="0"/>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Identificación personal oficial; y</w:t>
      </w:r>
    </w:p>
    <w:p>
      <w:pPr>
        <w:spacing w:after="0" w:line="294" w:lineRule="exact"/>
        <w:rPr>
          <w:rFonts w:ascii="Century Gothic" w:cs="Century Gothic" w:eastAsia="Century Gothic" w:hAnsi="Century Gothic"/>
          <w:sz w:val="22"/>
          <w:szCs w:val="22"/>
          <w:b w:val="1"/>
          <w:bCs w:val="1"/>
          <w:color w:val="auto"/>
        </w:rPr>
      </w:pPr>
    </w:p>
    <w:p>
      <w:pPr>
        <w:jc w:val="both"/>
        <w:ind w:left="560" w:hanging="275"/>
        <w:spacing w:after="0"/>
        <w:tabs>
          <w:tab w:leader="none" w:pos="560" w:val="left"/>
        </w:tabs>
        <w:numPr>
          <w:ilvl w:val="0"/>
          <w:numId w:val="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Nombres y domicilios de los colindantes actuales.</w:t>
      </w:r>
    </w:p>
    <w:p>
      <w:pPr>
        <w:spacing w:after="0" w:line="299" w:lineRule="exact"/>
        <w:rPr>
          <w:sz w:val="20"/>
          <w:szCs w:val="20"/>
          <w:color w:val="auto"/>
        </w:rPr>
      </w:pPr>
    </w:p>
    <w:p>
      <w:pPr>
        <w:jc w:val="both"/>
        <w:ind w:firstLine="283"/>
        <w:spacing w:after="0" w:line="248" w:lineRule="auto"/>
        <w:rPr>
          <w:sz w:val="20"/>
          <w:szCs w:val="20"/>
          <w:color w:val="auto"/>
        </w:rPr>
      </w:pPr>
      <w:r>
        <w:rPr>
          <w:rFonts w:ascii="Century Gothic" w:cs="Century Gothic" w:eastAsia="Century Gothic" w:hAnsi="Century Gothic"/>
          <w:sz w:val="22"/>
          <w:szCs w:val="22"/>
          <w:b w:val="1"/>
          <w:bCs w:val="1"/>
          <w:color w:val="auto"/>
        </w:rPr>
        <w:t xml:space="preserve">Artículo 14.- </w:t>
      </w:r>
      <w:r>
        <w:rPr>
          <w:rFonts w:ascii="Century Gothic" w:cs="Century Gothic" w:eastAsia="Century Gothic" w:hAnsi="Century Gothic"/>
          <w:sz w:val="22"/>
          <w:szCs w:val="22"/>
          <w:color w:val="auto"/>
        </w:rPr>
        <w:t>Dentro de las veinticuatro horas siguientes a la recepción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solicitud se iniciará el procedimiento y se ordenará la notificación a los colindantes la que se practicará en el plazo de tres días hábiles.</w:t>
      </w:r>
    </w:p>
    <w:p>
      <w:pPr>
        <w:sectPr>
          <w:pgSz w:w="12240" w:h="15842" w:orient="portrait"/>
          <w:cols w:equalWidth="0" w:num="1">
            <w:col w:w="8840"/>
          </w:cols>
          <w:pgMar w:left="1700" w:top="1440" w:right="1700" w:bottom="1440" w:gutter="0" w:footer="0" w:header="0"/>
        </w:sectPr>
      </w:pPr>
    </w:p>
    <w:bookmarkStart w:id="6" w:name="page7"/>
    <w:bookmarkEnd w:id="6"/>
    <w:p>
      <w:pPr>
        <w:spacing w:after="0" w:line="267" w:lineRule="exact"/>
        <w:rPr>
          <w:sz w:val="20"/>
          <w:szCs w:val="20"/>
          <w:color w:val="auto"/>
        </w:rPr>
      </w:pPr>
    </w:p>
    <w:p>
      <w:pPr>
        <w:jc w:val="both"/>
        <w:ind w:firstLine="283"/>
        <w:spacing w:after="0" w:line="248" w:lineRule="auto"/>
        <w:rPr>
          <w:sz w:val="20"/>
          <w:szCs w:val="20"/>
          <w:color w:val="auto"/>
        </w:rPr>
      </w:pPr>
      <w:r>
        <w:rPr>
          <w:rFonts w:ascii="Century Gothic" w:cs="Century Gothic" w:eastAsia="Century Gothic" w:hAnsi="Century Gothic"/>
          <w:sz w:val="22"/>
          <w:szCs w:val="22"/>
          <w:color w:val="auto"/>
        </w:rPr>
        <w:t>En los mismos tres días el juez publicará un aviso que contenga un extracto de la solicitud en los estrados del Juzgado y en la página oficial del Poder Judicial del Estado y se hará del conocimiento del Poder Ejecutivo para su difusión.</w:t>
      </w:r>
    </w:p>
    <w:p>
      <w:pPr>
        <w:spacing w:after="0" w:line="292" w:lineRule="exact"/>
        <w:rPr>
          <w:sz w:val="20"/>
          <w:szCs w:val="20"/>
          <w:color w:val="auto"/>
        </w:rPr>
      </w:pPr>
    </w:p>
    <w:p>
      <w:pPr>
        <w:jc w:val="both"/>
        <w:ind w:firstLine="283"/>
        <w:spacing w:after="0" w:line="245" w:lineRule="auto"/>
        <w:rPr>
          <w:sz w:val="20"/>
          <w:szCs w:val="20"/>
          <w:color w:val="auto"/>
        </w:rPr>
      </w:pPr>
      <w:r>
        <w:rPr>
          <w:rFonts w:ascii="Century Gothic" w:cs="Century Gothic" w:eastAsia="Century Gothic" w:hAnsi="Century Gothic"/>
          <w:sz w:val="22"/>
          <w:szCs w:val="22"/>
          <w:color w:val="auto"/>
        </w:rPr>
        <w:t>El juez señalará que dichos colindantes o cualquier interesado contarán con tres días hábiles para manifestar lo que les convenga.</w:t>
      </w:r>
    </w:p>
    <w:p>
      <w:pPr>
        <w:spacing w:after="0" w:line="286" w:lineRule="exact"/>
        <w:rPr>
          <w:sz w:val="20"/>
          <w:szCs w:val="20"/>
          <w:color w:val="auto"/>
        </w:rPr>
      </w:pPr>
    </w:p>
    <w:p>
      <w:pPr>
        <w:jc w:val="both"/>
        <w:ind w:firstLine="283"/>
        <w:spacing w:after="0" w:line="249" w:lineRule="auto"/>
        <w:rPr>
          <w:sz w:val="20"/>
          <w:szCs w:val="20"/>
          <w:color w:val="auto"/>
        </w:rPr>
      </w:pPr>
      <w:r>
        <w:rPr>
          <w:rFonts w:ascii="Century Gothic" w:cs="Century Gothic" w:eastAsia="Century Gothic" w:hAnsi="Century Gothic"/>
          <w:sz w:val="22"/>
          <w:szCs w:val="22"/>
          <w:b w:val="1"/>
          <w:bCs w:val="1"/>
          <w:color w:val="auto"/>
        </w:rPr>
        <w:t xml:space="preserve">Artículo 15.- </w:t>
      </w:r>
      <w:r>
        <w:rPr>
          <w:rFonts w:ascii="Century Gothic" w:cs="Century Gothic" w:eastAsia="Century Gothic" w:hAnsi="Century Gothic"/>
          <w:sz w:val="22"/>
          <w:szCs w:val="22"/>
          <w:color w:val="auto"/>
        </w:rPr>
        <w:t>Si durante el plazo no hay oposición, al día siguiente el juez dictará</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resolución, declarando que el solicitante adquirió la propiedad.</w:t>
      </w:r>
    </w:p>
    <w:p>
      <w:pPr>
        <w:spacing w:after="0" w:line="295" w:lineRule="exact"/>
        <w:rPr>
          <w:sz w:val="20"/>
          <w:szCs w:val="20"/>
          <w:color w:val="auto"/>
        </w:rPr>
      </w:pPr>
    </w:p>
    <w:p>
      <w:pPr>
        <w:ind w:left="280"/>
        <w:spacing w:after="0" w:line="239" w:lineRule="auto"/>
        <w:rPr>
          <w:sz w:val="20"/>
          <w:szCs w:val="20"/>
          <w:color w:val="auto"/>
        </w:rPr>
      </w:pPr>
      <w:r>
        <w:rPr>
          <w:rFonts w:ascii="Century Gothic" w:cs="Century Gothic" w:eastAsia="Century Gothic" w:hAnsi="Century Gothic"/>
          <w:sz w:val="22"/>
          <w:szCs w:val="22"/>
          <w:color w:val="auto"/>
        </w:rPr>
        <w:t>Cumplido lo anterior, el juez mandará a inscribir la resolución.</w:t>
      </w:r>
    </w:p>
    <w:p>
      <w:pPr>
        <w:spacing w:after="0" w:line="309" w:lineRule="exact"/>
        <w:rPr>
          <w:sz w:val="20"/>
          <w:szCs w:val="20"/>
          <w:color w:val="auto"/>
        </w:rPr>
      </w:pPr>
    </w:p>
    <w:p>
      <w:pPr>
        <w:jc w:val="both"/>
        <w:ind w:firstLine="283"/>
        <w:spacing w:after="0" w:line="252" w:lineRule="auto"/>
        <w:rPr>
          <w:sz w:val="20"/>
          <w:szCs w:val="20"/>
          <w:color w:val="auto"/>
        </w:rPr>
      </w:pPr>
      <w:r>
        <w:rPr>
          <w:rFonts w:ascii="Century Gothic" w:cs="Century Gothic" w:eastAsia="Century Gothic" w:hAnsi="Century Gothic"/>
          <w:sz w:val="22"/>
          <w:szCs w:val="22"/>
          <w:color w:val="auto"/>
        </w:rPr>
        <w:t>La sentencia que declare la adquisición de la propiedad constituirá el título de propiedad y se ordenará su inscripción en el Registro Público de la Propiedad, la que se efectuará previo cumplimiento de las disposiciones legales por parte del interesado.</w:t>
      </w:r>
    </w:p>
    <w:p>
      <w:pPr>
        <w:spacing w:after="0" w:line="297" w:lineRule="exact"/>
        <w:rPr>
          <w:sz w:val="20"/>
          <w:szCs w:val="20"/>
          <w:color w:val="auto"/>
        </w:rPr>
      </w:pPr>
    </w:p>
    <w:p>
      <w:pPr>
        <w:jc w:val="both"/>
        <w:ind w:firstLine="283"/>
        <w:spacing w:after="0" w:line="252" w:lineRule="auto"/>
        <w:rPr>
          <w:sz w:val="20"/>
          <w:szCs w:val="20"/>
          <w:color w:val="auto"/>
        </w:rPr>
      </w:pPr>
      <w:r>
        <w:rPr>
          <w:rFonts w:ascii="Century Gothic" w:cs="Century Gothic" w:eastAsia="Century Gothic" w:hAnsi="Century Gothic"/>
          <w:sz w:val="22"/>
          <w:szCs w:val="22"/>
          <w:b w:val="1"/>
          <w:bCs w:val="1"/>
          <w:color w:val="auto"/>
        </w:rPr>
        <w:t xml:space="preserve">Artículo 16.- </w:t>
      </w:r>
      <w:r>
        <w:rPr>
          <w:rFonts w:ascii="Century Gothic" w:cs="Century Gothic" w:eastAsia="Century Gothic" w:hAnsi="Century Gothic"/>
          <w:sz w:val="22"/>
          <w:szCs w:val="22"/>
          <w:color w:val="auto"/>
        </w:rPr>
        <w:t>En caso de existir oposición de quien tenga interés, el juez dará por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concluido el procedimiento y dejará a salvo los derechos del solicitante, a efecto de que la controversia sea resuelta dentro del procedimiento correspondiente.</w:t>
      </w:r>
    </w:p>
    <w:p>
      <w:pPr>
        <w:spacing w:after="0" w:line="293" w:lineRule="exact"/>
        <w:rPr>
          <w:sz w:val="20"/>
          <w:szCs w:val="20"/>
          <w:color w:val="auto"/>
        </w:rPr>
      </w:pPr>
    </w:p>
    <w:p>
      <w:pPr>
        <w:jc w:val="both"/>
        <w:ind w:firstLine="283"/>
        <w:spacing w:after="0" w:line="253" w:lineRule="auto"/>
        <w:rPr>
          <w:sz w:val="20"/>
          <w:szCs w:val="20"/>
          <w:color w:val="auto"/>
        </w:rPr>
      </w:pPr>
      <w:r>
        <w:rPr>
          <w:rFonts w:ascii="Century Gothic" w:cs="Century Gothic" w:eastAsia="Century Gothic" w:hAnsi="Century Gothic"/>
          <w:sz w:val="22"/>
          <w:szCs w:val="22"/>
          <w:b w:val="1"/>
          <w:bCs w:val="1"/>
          <w:color w:val="auto"/>
        </w:rPr>
        <w:t xml:space="preserve">Artículo 17.- </w:t>
      </w:r>
      <w:r>
        <w:rPr>
          <w:rFonts w:ascii="Century Gothic" w:cs="Century Gothic" w:eastAsia="Century Gothic" w:hAnsi="Century Gothic"/>
          <w:sz w:val="22"/>
          <w:szCs w:val="22"/>
          <w:color w:val="auto"/>
        </w:rPr>
        <w:t>Para la inscripción de las escrituras públicas y sentencias previstas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 esta Ley, no será necesario presentar los comprobantes de pago del predial, servicio de limpia y constancia de no adeudo del agua. Asimismo, para el caso de declarar la erección de una casa habitación, no será necesario presentar la constancia de terminación de obra o constancia de antigüedad. Para efectos de los programas que refiere esta Ley, no implicará responsabilidad para los notarios o registradores públicos obviar los requisitos citados anteriormente.</w:t>
      </w:r>
    </w:p>
    <w:p>
      <w:pPr>
        <w:spacing w:after="0" w:line="295" w:lineRule="exact"/>
        <w:rPr>
          <w:sz w:val="20"/>
          <w:szCs w:val="20"/>
          <w:color w:val="auto"/>
        </w:rPr>
      </w:pPr>
    </w:p>
    <w:p>
      <w:pPr>
        <w:ind w:left="3680"/>
        <w:spacing w:after="0" w:line="239" w:lineRule="auto"/>
        <w:rPr>
          <w:sz w:val="20"/>
          <w:szCs w:val="20"/>
          <w:color w:val="auto"/>
        </w:rPr>
      </w:pPr>
      <w:r>
        <w:rPr>
          <w:rFonts w:ascii="Century Gothic" w:cs="Century Gothic" w:eastAsia="Century Gothic" w:hAnsi="Century Gothic"/>
          <w:sz w:val="22"/>
          <w:szCs w:val="22"/>
          <w:b w:val="1"/>
          <w:bCs w:val="1"/>
          <w:color w:val="auto"/>
        </w:rPr>
        <w:t>TRANSITORIOS</w:t>
      </w:r>
    </w:p>
    <w:p>
      <w:pPr>
        <w:spacing w:after="0" w:line="307" w:lineRule="exact"/>
        <w:rPr>
          <w:sz w:val="20"/>
          <w:szCs w:val="20"/>
          <w:color w:val="auto"/>
        </w:rPr>
      </w:pPr>
    </w:p>
    <w:p>
      <w:pPr>
        <w:jc w:val="both"/>
        <w:ind w:firstLine="283"/>
        <w:spacing w:after="0" w:line="249" w:lineRule="auto"/>
        <w:rPr>
          <w:sz w:val="20"/>
          <w:szCs w:val="20"/>
          <w:color w:val="auto"/>
        </w:rPr>
      </w:pPr>
      <w:r>
        <w:rPr>
          <w:rFonts w:ascii="Century Gothic" w:cs="Century Gothic" w:eastAsia="Century Gothic" w:hAnsi="Century Gothic"/>
          <w:sz w:val="22"/>
          <w:szCs w:val="22"/>
          <w:b w:val="1"/>
          <w:bCs w:val="1"/>
          <w:color w:val="auto"/>
        </w:rPr>
        <w:t xml:space="preserve">PRIMERO.- </w:t>
      </w:r>
      <w:r>
        <w:rPr>
          <w:rFonts w:ascii="Century Gothic" w:cs="Century Gothic" w:eastAsia="Century Gothic" w:hAnsi="Century Gothic"/>
          <w:sz w:val="22"/>
          <w:szCs w:val="22"/>
          <w:color w:val="auto"/>
        </w:rPr>
        <w:t>La presente Ley deberá publicarse en Periódico Oficial del Estado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entrará en vigor al día hábil siguiente a su publicación.</w:t>
      </w:r>
    </w:p>
    <w:p>
      <w:pPr>
        <w:spacing w:after="0" w:line="300" w:lineRule="exact"/>
        <w:rPr>
          <w:sz w:val="20"/>
          <w:szCs w:val="20"/>
          <w:color w:val="auto"/>
        </w:rPr>
      </w:pPr>
    </w:p>
    <w:p>
      <w:pPr>
        <w:jc w:val="both"/>
        <w:ind w:firstLine="283"/>
        <w:spacing w:after="0" w:line="252" w:lineRule="auto"/>
        <w:rPr>
          <w:sz w:val="20"/>
          <w:szCs w:val="20"/>
          <w:color w:val="auto"/>
        </w:rPr>
      </w:pPr>
      <w:r>
        <w:rPr>
          <w:rFonts w:ascii="Century Gothic" w:cs="Century Gothic" w:eastAsia="Century Gothic" w:hAnsi="Century Gothic"/>
          <w:sz w:val="22"/>
          <w:szCs w:val="22"/>
          <w:b w:val="1"/>
          <w:bCs w:val="1"/>
          <w:color w:val="auto"/>
        </w:rPr>
        <w:t xml:space="preserve">SEGUNDO.- </w:t>
      </w:r>
      <w:r>
        <w:rPr>
          <w:rFonts w:ascii="Century Gothic" w:cs="Century Gothic" w:eastAsia="Century Gothic" w:hAnsi="Century Gothic"/>
          <w:sz w:val="22"/>
          <w:szCs w:val="22"/>
          <w:color w:val="auto"/>
        </w:rPr>
        <w:t>Se abroga la Ley para la Regularización de la Propiedad</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Inmobiliaria de los Predios Rústicos en el Estado de Puebla y para efectos de esta Ley serán inaplicables las demás disposiciones que se opongan al presente ordenamiento.</w:t>
      </w:r>
    </w:p>
    <w:p>
      <w:pPr>
        <w:spacing w:after="0" w:line="295" w:lineRule="exact"/>
        <w:rPr>
          <w:sz w:val="20"/>
          <w:szCs w:val="20"/>
          <w:color w:val="auto"/>
        </w:rPr>
      </w:pPr>
    </w:p>
    <w:p>
      <w:pPr>
        <w:jc w:val="both"/>
        <w:ind w:firstLine="283"/>
        <w:spacing w:after="0" w:line="253" w:lineRule="auto"/>
        <w:rPr>
          <w:sz w:val="20"/>
          <w:szCs w:val="20"/>
          <w:color w:val="auto"/>
        </w:rPr>
      </w:pPr>
      <w:r>
        <w:rPr>
          <w:rFonts w:ascii="Century Gothic" w:cs="Century Gothic" w:eastAsia="Century Gothic" w:hAnsi="Century Gothic"/>
          <w:sz w:val="22"/>
          <w:szCs w:val="22"/>
          <w:b w:val="1"/>
          <w:bCs w:val="1"/>
          <w:color w:val="auto"/>
        </w:rPr>
        <w:t xml:space="preserve">TERCERO.- </w:t>
      </w:r>
      <w:r>
        <w:rPr>
          <w:rFonts w:ascii="Century Gothic" w:cs="Century Gothic" w:eastAsia="Century Gothic" w:hAnsi="Century Gothic"/>
          <w:sz w:val="22"/>
          <w:szCs w:val="22"/>
          <w:color w:val="auto"/>
        </w:rPr>
        <w:t>Los asuntos que a la entrada en vigor del presente Decreto 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encuentren en trámite y substanciación, se resolverán hasta su conclusión, conforme a las normas vigentes al momento de su presentación.</w:t>
      </w:r>
    </w:p>
    <w:p>
      <w:pPr>
        <w:sectPr>
          <w:pgSz w:w="12240" w:h="15842" w:orient="portrait"/>
          <w:cols w:equalWidth="0" w:num="1">
            <w:col w:w="8840"/>
          </w:cols>
          <w:pgMar w:left="1700" w:top="1440" w:right="1700" w:bottom="1440" w:gutter="0" w:footer="0" w:header="0"/>
        </w:sectPr>
      </w:pPr>
    </w:p>
    <w:bookmarkStart w:id="7" w:name="page8"/>
    <w:bookmarkEnd w:id="7"/>
    <w:p>
      <w:pPr>
        <w:spacing w:after="0" w:line="271" w:lineRule="exact"/>
        <w:rPr>
          <w:sz w:val="20"/>
          <w:szCs w:val="20"/>
          <w:color w:val="auto"/>
        </w:rPr>
      </w:pPr>
    </w:p>
    <w:p>
      <w:pPr>
        <w:jc w:val="both"/>
        <w:ind w:firstLine="283"/>
        <w:spacing w:after="0" w:line="249" w:lineRule="auto"/>
        <w:rPr>
          <w:sz w:val="20"/>
          <w:szCs w:val="20"/>
          <w:color w:val="auto"/>
        </w:rPr>
      </w:pPr>
      <w:r>
        <w:rPr>
          <w:rFonts w:ascii="Century Gothic" w:cs="Century Gothic" w:eastAsia="Century Gothic" w:hAnsi="Century Gothic"/>
          <w:sz w:val="22"/>
          <w:szCs w:val="22"/>
          <w:b w:val="1"/>
          <w:bCs w:val="1"/>
          <w:color w:val="auto"/>
        </w:rPr>
        <w:t xml:space="preserve">CUARTO.- </w:t>
      </w:r>
      <w:r>
        <w:rPr>
          <w:rFonts w:ascii="Century Gothic" w:cs="Century Gothic" w:eastAsia="Century Gothic" w:hAnsi="Century Gothic"/>
          <w:sz w:val="22"/>
          <w:szCs w:val="22"/>
          <w:color w:val="auto"/>
        </w:rPr>
        <w:t>Las instancias ejecutoras deberán publicar las reglas, lineamientos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manuales que al efecto se emitan para la aplicación de este ordenamiento.</w:t>
      </w:r>
    </w:p>
    <w:p>
      <w:pPr>
        <w:spacing w:after="0" w:line="297" w:lineRule="exact"/>
        <w:rPr>
          <w:sz w:val="20"/>
          <w:szCs w:val="20"/>
          <w:color w:val="auto"/>
        </w:rPr>
      </w:pPr>
    </w:p>
    <w:p>
      <w:pPr>
        <w:jc w:val="both"/>
        <w:ind w:firstLine="283"/>
        <w:spacing w:after="0" w:line="249" w:lineRule="auto"/>
        <w:rPr>
          <w:sz w:val="20"/>
          <w:szCs w:val="20"/>
          <w:color w:val="auto"/>
        </w:rPr>
      </w:pPr>
      <w:r>
        <w:rPr>
          <w:rFonts w:ascii="Century Gothic" w:cs="Century Gothic" w:eastAsia="Century Gothic" w:hAnsi="Century Gothic"/>
          <w:sz w:val="22"/>
          <w:szCs w:val="22"/>
          <w:b w:val="1"/>
          <w:bCs w:val="1"/>
          <w:color w:val="auto"/>
        </w:rPr>
        <w:t xml:space="preserve">QUINTO.- </w:t>
      </w:r>
      <w:r>
        <w:rPr>
          <w:rFonts w:ascii="Century Gothic" w:cs="Century Gothic" w:eastAsia="Century Gothic" w:hAnsi="Century Gothic"/>
          <w:sz w:val="22"/>
          <w:szCs w:val="22"/>
          <w:color w:val="auto"/>
        </w:rPr>
        <w:t>Los trámites que se realicen al amparo de los programas a que 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refiere el artículo primero de esta Ley, deberán concluirse conforme a los mismos.</w:t>
      </w:r>
    </w:p>
    <w:p>
      <w:pPr>
        <w:spacing w:after="0" w:line="300" w:lineRule="exact"/>
        <w:rPr>
          <w:sz w:val="20"/>
          <w:szCs w:val="20"/>
          <w:color w:val="auto"/>
        </w:rPr>
      </w:pPr>
    </w:p>
    <w:p>
      <w:pPr>
        <w:jc w:val="both"/>
        <w:ind w:firstLine="283"/>
        <w:spacing w:after="0" w:line="253" w:lineRule="auto"/>
        <w:rPr>
          <w:sz w:val="20"/>
          <w:szCs w:val="20"/>
          <w:color w:val="auto"/>
        </w:rPr>
      </w:pPr>
      <w:r>
        <w:rPr>
          <w:rFonts w:ascii="Century Gothic" w:cs="Century Gothic" w:eastAsia="Century Gothic" w:hAnsi="Century Gothic"/>
          <w:sz w:val="22"/>
          <w:szCs w:val="22"/>
          <w:b w:val="1"/>
          <w:bCs w:val="1"/>
          <w:color w:val="auto"/>
        </w:rPr>
        <w:t xml:space="preserve">EL GOBERNADOR </w:t>
      </w:r>
      <w:r>
        <w:rPr>
          <w:rFonts w:ascii="Century Gothic" w:cs="Century Gothic" w:eastAsia="Century Gothic" w:hAnsi="Century Gothic"/>
          <w:sz w:val="22"/>
          <w:szCs w:val="22"/>
          <w:color w:val="auto"/>
        </w:rPr>
        <w:t>hará publicar y cumplir la presente disposición. Dada en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Palacio del Poder Legislativo en la Cuatro Veces Heroica Puebla de Zaragoza, a los quince días del mes de diciembre de dos mil quince. Diputado Presidente. SERGIO SALOMÓN CÉSPEDES PEREGRINA. Rúbrica. Diputado Vicepresidente. FRANCISCO RODRÍGUEZ ÁLVAREZ. Rúbrica. Diputado Secretario. CUPERTINO ALEJO DOMÍNGUEZ. Rúbrica. Diputada Secretaria. MA. EVELIA RODRÍGUEZ GARCÍA. Rúbrica.</w:t>
      </w:r>
    </w:p>
    <w:p>
      <w:pPr>
        <w:spacing w:after="0" w:line="298" w:lineRule="exact"/>
        <w:rPr>
          <w:sz w:val="20"/>
          <w:szCs w:val="20"/>
          <w:color w:val="auto"/>
        </w:rPr>
      </w:pPr>
    </w:p>
    <w:p>
      <w:pPr>
        <w:jc w:val="both"/>
        <w:ind w:firstLine="283"/>
        <w:spacing w:after="0" w:line="253" w:lineRule="auto"/>
        <w:rPr>
          <w:sz w:val="20"/>
          <w:szCs w:val="20"/>
          <w:color w:val="auto"/>
        </w:rPr>
      </w:pPr>
      <w:r>
        <w:rPr>
          <w:rFonts w:ascii="Century Gothic" w:cs="Century Gothic" w:eastAsia="Century Gothic" w:hAnsi="Century Gothic"/>
          <w:sz w:val="22"/>
          <w:szCs w:val="22"/>
          <w:color w:val="auto"/>
        </w:rPr>
        <w:t xml:space="preserve">Por lo tanto mando se imprima, publique y circule para sus efectos. Dado en el Palacio del Poder Ejecutivo, en la Cuatro Veces Heroica Puebla de Zaragoza, a los dieciséis días del mes de diciembre de dos mil quince. El Gobernador Constitucional del Estado. </w:t>
      </w:r>
      <w:r>
        <w:rPr>
          <w:rFonts w:ascii="Century Gothic" w:cs="Century Gothic" w:eastAsia="Century Gothic" w:hAnsi="Century Gothic"/>
          <w:sz w:val="22"/>
          <w:szCs w:val="22"/>
          <w:b w:val="1"/>
          <w:bCs w:val="1"/>
          <w:color w:val="auto"/>
        </w:rPr>
        <w:t>C. RAFAEL MORENO VALLE ROSAS.</w:t>
      </w:r>
      <w:r>
        <w:rPr>
          <w:rFonts w:ascii="Century Gothic" w:cs="Century Gothic" w:eastAsia="Century Gothic" w:hAnsi="Century Gothic"/>
          <w:sz w:val="22"/>
          <w:szCs w:val="22"/>
          <w:color w:val="auto"/>
        </w:rPr>
        <w:t xml:space="preserve"> Rúbrica. El Encargado de Despacho de la Secretaría General de Gobierno. </w:t>
      </w:r>
      <w:r>
        <w:rPr>
          <w:rFonts w:ascii="Century Gothic" w:cs="Century Gothic" w:eastAsia="Century Gothic" w:hAnsi="Century Gothic"/>
          <w:sz w:val="22"/>
          <w:szCs w:val="22"/>
          <w:b w:val="1"/>
          <w:bCs w:val="1"/>
          <w:color w:val="auto"/>
        </w:rPr>
        <w:t>C. JORGE BENITO CRUZ BERMÚDEZ.</w:t>
      </w:r>
      <w:r>
        <w:rPr>
          <w:rFonts w:ascii="Century Gothic" w:cs="Century Gothic" w:eastAsia="Century Gothic" w:hAnsi="Century Gothic"/>
          <w:sz w:val="22"/>
          <w:szCs w:val="22"/>
          <w:color w:val="auto"/>
        </w:rPr>
        <w:t xml:space="preserve"> Rúbrica. El Secretario de Finanzas y Administración. </w:t>
      </w:r>
      <w:r>
        <w:rPr>
          <w:rFonts w:ascii="Century Gothic" w:cs="Century Gothic" w:eastAsia="Century Gothic" w:hAnsi="Century Gothic"/>
          <w:sz w:val="22"/>
          <w:szCs w:val="22"/>
          <w:b w:val="1"/>
          <w:bCs w:val="1"/>
          <w:color w:val="auto"/>
        </w:rPr>
        <w:t>C. GUILLERMO EDMUNDO BERNAL</w:t>
      </w:r>
      <w:r>
        <w:rPr>
          <w:rFonts w:ascii="Century Gothic" w:cs="Century Gothic" w:eastAsia="Century Gothic" w:hAnsi="Century Gothic"/>
          <w:sz w:val="22"/>
          <w:szCs w:val="22"/>
          <w:color w:val="auto"/>
        </w:rPr>
        <w:t xml:space="preserve"> </w:t>
      </w:r>
      <w:r>
        <w:rPr>
          <w:rFonts w:ascii="Century Gothic" w:cs="Century Gothic" w:eastAsia="Century Gothic" w:hAnsi="Century Gothic"/>
          <w:sz w:val="22"/>
          <w:szCs w:val="22"/>
          <w:b w:val="1"/>
          <w:bCs w:val="1"/>
          <w:color w:val="auto"/>
        </w:rPr>
        <w:t xml:space="preserve">MIRANDA. </w:t>
      </w:r>
      <w:r>
        <w:rPr>
          <w:rFonts w:ascii="Century Gothic" w:cs="Century Gothic" w:eastAsia="Century Gothic" w:hAnsi="Century Gothic"/>
          <w:sz w:val="22"/>
          <w:szCs w:val="22"/>
          <w:color w:val="auto"/>
        </w:rPr>
        <w:t>Rúbrica.</w:t>
      </w:r>
    </w:p>
    <w:p>
      <w:pPr>
        <w:spacing w:after="0" w:line="200" w:lineRule="exact"/>
        <w:rPr>
          <w:sz w:val="20"/>
          <w:szCs w:val="20"/>
          <w:color w:val="auto"/>
        </w:rPr>
      </w:pPr>
    </w:p>
    <w:p>
      <w:pPr>
        <w:spacing w:after="0" w:line="368" w:lineRule="exact"/>
        <w:rPr>
          <w:sz w:val="20"/>
          <w:szCs w:val="20"/>
          <w:color w:val="auto"/>
        </w:rPr>
      </w:pPr>
    </w:p>
    <w:p>
      <w:pPr>
        <w:ind w:left="3340"/>
        <w:spacing w:after="0" w:line="239" w:lineRule="auto"/>
        <w:rPr>
          <w:sz w:val="20"/>
          <w:szCs w:val="20"/>
          <w:color w:val="auto"/>
        </w:rPr>
      </w:pPr>
      <w:r>
        <w:rPr>
          <w:rFonts w:ascii="Century Gothic" w:cs="Century Gothic" w:eastAsia="Century Gothic" w:hAnsi="Century Gothic"/>
          <w:sz w:val="22"/>
          <w:szCs w:val="22"/>
          <w:b w:val="1"/>
          <w:bCs w:val="1"/>
          <w:color w:val="auto"/>
        </w:rPr>
        <w:t>T R A N S I T O R I O S</w:t>
      </w:r>
    </w:p>
    <w:p>
      <w:pPr>
        <w:spacing w:after="0" w:line="356" w:lineRule="exact"/>
        <w:rPr>
          <w:sz w:val="20"/>
          <w:szCs w:val="20"/>
          <w:color w:val="auto"/>
        </w:rPr>
      </w:pPr>
    </w:p>
    <w:p>
      <w:pPr>
        <w:jc w:val="both"/>
        <w:spacing w:after="0" w:line="239" w:lineRule="auto"/>
        <w:rPr>
          <w:sz w:val="20"/>
          <w:szCs w:val="20"/>
          <w:color w:val="auto"/>
        </w:rPr>
      </w:pPr>
      <w:r>
        <w:rPr>
          <w:rFonts w:ascii="Century Gothic" w:cs="Century Gothic" w:eastAsia="Century Gothic" w:hAnsi="Century Gothic"/>
          <w:sz w:val="22"/>
          <w:szCs w:val="22"/>
          <w:color w:val="auto"/>
        </w:rPr>
        <w:t>(del Decreto del Honorable Congreso del Estado, por el que deroga los incisos b) y c) del artículo 8 de la Ley para la Regularización de la Propiedad Inmobiliaria del Estado de Puebla, y deroga la fracción III del artículo 96 de la Ley de Ingresos del Estado de Puebla, para el Ejercicio Fiscal 2016, publicado en el Periódico Oficial del Estado el día miércoles 16 de marzo de 2016, Número 12, Cuarta Sección, Tomo CDXCI).</w:t>
      </w:r>
    </w:p>
    <w:p>
      <w:pPr>
        <w:spacing w:after="0" w:line="317" w:lineRule="exact"/>
        <w:rPr>
          <w:sz w:val="20"/>
          <w:szCs w:val="20"/>
          <w:color w:val="auto"/>
        </w:rPr>
      </w:pPr>
    </w:p>
    <w:p>
      <w:pPr>
        <w:jc w:val="both"/>
        <w:spacing w:after="0" w:line="271" w:lineRule="auto"/>
        <w:rPr>
          <w:sz w:val="20"/>
          <w:szCs w:val="20"/>
          <w:color w:val="auto"/>
        </w:rPr>
      </w:pPr>
      <w:r>
        <w:rPr>
          <w:rFonts w:ascii="Century Gothic" w:cs="Century Gothic" w:eastAsia="Century Gothic" w:hAnsi="Century Gothic"/>
          <w:sz w:val="22"/>
          <w:szCs w:val="22"/>
          <w:b w:val="1"/>
          <w:bCs w:val="1"/>
          <w:color w:val="auto"/>
        </w:rPr>
        <w:t xml:space="preserve">PRIMERO. </w:t>
      </w:r>
      <w:r>
        <w:rPr>
          <w:rFonts w:ascii="Century Gothic" w:cs="Century Gothic" w:eastAsia="Century Gothic" w:hAnsi="Century Gothic"/>
          <w:sz w:val="22"/>
          <w:szCs w:val="22"/>
          <w:color w:val="auto"/>
        </w:rPr>
        <w:t>El presente Decreto entrará en vigor el día de su publicación en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Periódico Oficial del Estado.</w:t>
      </w:r>
    </w:p>
    <w:p>
      <w:pPr>
        <w:spacing w:after="0" w:line="323" w:lineRule="exact"/>
        <w:rPr>
          <w:sz w:val="20"/>
          <w:szCs w:val="20"/>
          <w:color w:val="auto"/>
        </w:rPr>
      </w:pPr>
    </w:p>
    <w:p>
      <w:pPr>
        <w:jc w:val="both"/>
        <w:spacing w:after="0" w:line="271" w:lineRule="auto"/>
        <w:rPr>
          <w:sz w:val="20"/>
          <w:szCs w:val="20"/>
          <w:color w:val="auto"/>
        </w:rPr>
      </w:pPr>
      <w:r>
        <w:rPr>
          <w:rFonts w:ascii="Century Gothic" w:cs="Century Gothic" w:eastAsia="Century Gothic" w:hAnsi="Century Gothic"/>
          <w:sz w:val="22"/>
          <w:szCs w:val="22"/>
          <w:b w:val="1"/>
          <w:bCs w:val="1"/>
          <w:color w:val="auto"/>
        </w:rPr>
        <w:t xml:space="preserve">SEGUNDO. </w:t>
      </w:r>
      <w:r>
        <w:rPr>
          <w:rFonts w:ascii="Century Gothic" w:cs="Century Gothic" w:eastAsia="Century Gothic" w:hAnsi="Century Gothic"/>
          <w:sz w:val="22"/>
          <w:szCs w:val="22"/>
          <w:color w:val="auto"/>
        </w:rPr>
        <w:t>Se derogan las disposiciones que se opongan a lo establecido en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presente Decreto.</w:t>
      </w:r>
    </w:p>
    <w:p>
      <w:pPr>
        <w:spacing w:after="0" w:line="320"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b w:val="1"/>
          <w:bCs w:val="1"/>
          <w:color w:val="auto"/>
        </w:rPr>
        <w:t xml:space="preserve">EL GOBERNADOR </w:t>
      </w:r>
      <w:r>
        <w:rPr>
          <w:rFonts w:ascii="Century Gothic" w:cs="Century Gothic" w:eastAsia="Century Gothic" w:hAnsi="Century Gothic"/>
          <w:sz w:val="22"/>
          <w:szCs w:val="22"/>
          <w:color w:val="auto"/>
        </w:rPr>
        <w:t>hará publicar y cumplir la presente disposición. Dada en 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Palacio del Poder Legislativo, en la Cuatro Veces Heroica Puebla de Zaragoza, a los quince días del mes de marzo de dos mil dieciséis. Diputado Presidente.</w:t>
      </w:r>
    </w:p>
    <w:p>
      <w:pPr>
        <w:spacing w:after="0" w:line="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CARLOS MARTÍNEZ AMADOR</w:t>
      </w:r>
      <w:r>
        <w:rPr>
          <w:rFonts w:ascii="Century Gothic" w:cs="Century Gothic" w:eastAsia="Century Gothic" w:hAnsi="Century Gothic"/>
          <w:sz w:val="22"/>
          <w:szCs w:val="22"/>
          <w:color w:val="auto"/>
        </w:rPr>
        <w:t>. Rúbrica. Diputado Vicepresidente.</w:t>
      </w:r>
      <w:r>
        <w:rPr>
          <w:rFonts w:ascii="Century Gothic" w:cs="Century Gothic" w:eastAsia="Century Gothic" w:hAnsi="Century Gothic"/>
          <w:sz w:val="22"/>
          <w:szCs w:val="22"/>
          <w:b w:val="1"/>
          <w:bCs w:val="1"/>
          <w:color w:val="auto"/>
        </w:rPr>
        <w:t xml:space="preserve"> MAIELLA MARTHA</w:t>
      </w:r>
    </w:p>
    <w:p>
      <w:pPr>
        <w:sectPr>
          <w:pgSz w:w="12240" w:h="15842" w:orient="portrait"/>
          <w:cols w:equalWidth="0" w:num="1">
            <w:col w:w="8840"/>
          </w:cols>
          <w:pgMar w:left="1700" w:top="1440" w:right="1700" w:bottom="1440" w:gutter="0" w:footer="0" w:header="0"/>
        </w:sectPr>
      </w:pPr>
    </w:p>
    <w:bookmarkStart w:id="8" w:name="page9"/>
    <w:bookmarkEnd w:id="8"/>
    <w:p>
      <w:pPr>
        <w:spacing w:after="0" w:line="259" w:lineRule="exact"/>
        <w:rPr>
          <w:sz w:val="20"/>
          <w:szCs w:val="20"/>
          <w:color w:val="auto"/>
        </w:rPr>
      </w:pPr>
    </w:p>
    <w:p>
      <w:pPr>
        <w:spacing w:after="0"/>
        <w:tabs>
          <w:tab w:leader="none" w:pos="1220" w:val="left"/>
          <w:tab w:leader="none" w:pos="2220" w:val="left"/>
          <w:tab w:leader="none" w:pos="5980" w:val="left"/>
          <w:tab w:leader="none" w:pos="7340" w:val="left"/>
          <w:tab w:leader="none" w:pos="8260" w:val="left"/>
        </w:tabs>
        <w:rPr>
          <w:sz w:val="20"/>
          <w:szCs w:val="20"/>
          <w:color w:val="auto"/>
        </w:rPr>
      </w:pPr>
      <w:r>
        <w:rPr>
          <w:rFonts w:ascii="Century Gothic" w:cs="Century Gothic" w:eastAsia="Century Gothic" w:hAnsi="Century Gothic"/>
          <w:sz w:val="22"/>
          <w:szCs w:val="22"/>
          <w:b w:val="1"/>
          <w:bCs w:val="1"/>
          <w:color w:val="auto"/>
        </w:rPr>
        <w:t>GABRIELA</w:t>
      </w:r>
      <w:r>
        <w:rPr>
          <w:sz w:val="20"/>
          <w:szCs w:val="20"/>
          <w:color w:val="auto"/>
        </w:rPr>
        <w:tab/>
      </w:r>
      <w:r>
        <w:rPr>
          <w:rFonts w:ascii="Century Gothic" w:cs="Century Gothic" w:eastAsia="Century Gothic" w:hAnsi="Century Gothic"/>
          <w:sz w:val="22"/>
          <w:szCs w:val="22"/>
          <w:b w:val="1"/>
          <w:bCs w:val="1"/>
          <w:color w:val="auto"/>
        </w:rPr>
        <w:t>GÓMEZ</w:t>
      </w:r>
      <w:r>
        <w:rPr>
          <w:sz w:val="20"/>
          <w:szCs w:val="20"/>
          <w:color w:val="auto"/>
        </w:rPr>
        <w:tab/>
      </w:r>
      <w:r>
        <w:rPr>
          <w:rFonts w:ascii="Century Gothic" w:cs="Century Gothic" w:eastAsia="Century Gothic" w:hAnsi="Century Gothic"/>
          <w:sz w:val="22"/>
          <w:szCs w:val="22"/>
          <w:b w:val="1"/>
          <w:bCs w:val="1"/>
          <w:color w:val="auto"/>
        </w:rPr>
        <w:t>MALDONADO.</w:t>
      </w:r>
      <w:r>
        <w:rPr>
          <w:rFonts w:ascii="Century Gothic" w:cs="Century Gothic" w:eastAsia="Century Gothic" w:hAnsi="Century Gothic"/>
          <w:sz w:val="22"/>
          <w:szCs w:val="22"/>
          <w:color w:val="auto"/>
        </w:rPr>
        <w:t>-Rúbrica.-Diputado</w:t>
      </w:r>
      <w:r>
        <w:rPr>
          <w:sz w:val="20"/>
          <w:szCs w:val="20"/>
          <w:color w:val="auto"/>
        </w:rPr>
        <w:tab/>
      </w:r>
      <w:r>
        <w:rPr>
          <w:rFonts w:ascii="Century Gothic" w:cs="Century Gothic" w:eastAsia="Century Gothic" w:hAnsi="Century Gothic"/>
          <w:sz w:val="22"/>
          <w:szCs w:val="22"/>
          <w:color w:val="auto"/>
        </w:rPr>
        <w:t>Secretario.</w:t>
      </w:r>
      <w:r>
        <w:rPr>
          <w:sz w:val="20"/>
          <w:szCs w:val="20"/>
          <w:color w:val="auto"/>
        </w:rPr>
        <w:tab/>
      </w:r>
      <w:r>
        <w:rPr>
          <w:rFonts w:ascii="Century Gothic" w:cs="Century Gothic" w:eastAsia="Century Gothic" w:hAnsi="Century Gothic"/>
          <w:sz w:val="22"/>
          <w:szCs w:val="22"/>
          <w:b w:val="1"/>
          <w:bCs w:val="1"/>
          <w:color w:val="auto"/>
        </w:rPr>
        <w:t>MARÍA</w:t>
      </w:r>
      <w:r>
        <w:rPr>
          <w:sz w:val="20"/>
          <w:szCs w:val="20"/>
          <w:color w:val="auto"/>
        </w:rPr>
        <w:tab/>
      </w:r>
      <w:r>
        <w:rPr>
          <w:rFonts w:ascii="Century Gothic" w:cs="Century Gothic" w:eastAsia="Century Gothic" w:hAnsi="Century Gothic"/>
          <w:sz w:val="21"/>
          <w:szCs w:val="21"/>
          <w:b w:val="1"/>
          <w:bCs w:val="1"/>
          <w:color w:val="auto"/>
        </w:rPr>
        <w:t>SARA</w:t>
      </w:r>
    </w:p>
    <w:p>
      <w:pPr>
        <w:spacing w:after="0" w:line="19"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CAMELIA CHILACA MARTÍNEZ</w:t>
      </w:r>
      <w:r>
        <w:rPr>
          <w:rFonts w:ascii="Century Gothic" w:cs="Century Gothic" w:eastAsia="Century Gothic" w:hAnsi="Century Gothic"/>
          <w:sz w:val="22"/>
          <w:szCs w:val="22"/>
          <w:color w:val="auto"/>
        </w:rPr>
        <w:t>.-</w:t>
      </w:r>
    </w:p>
    <w:p>
      <w:pPr>
        <w:spacing w:after="0" w:line="190"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 xml:space="preserve">Por lo tanto mando se imprima, publique y circule para sus efectos. Dado en el Palacio del Poder Ejecutivo, en la Cuatro Veces Heroica Puebla de Zaragoza, a los dieciséis días del mes de marzo de dos mil dieciséis. El Gobernador Constitucional del Estado. </w:t>
      </w:r>
      <w:r>
        <w:rPr>
          <w:rFonts w:ascii="Century Gothic" w:cs="Century Gothic" w:eastAsia="Century Gothic" w:hAnsi="Century Gothic"/>
          <w:sz w:val="22"/>
          <w:szCs w:val="22"/>
          <w:b w:val="1"/>
          <w:bCs w:val="1"/>
          <w:color w:val="auto"/>
        </w:rPr>
        <w:t>C. RAFAEL MORENO VALLE ROSAS</w:t>
      </w:r>
      <w:r>
        <w:rPr>
          <w:rFonts w:ascii="Century Gothic" w:cs="Century Gothic" w:eastAsia="Century Gothic" w:hAnsi="Century Gothic"/>
          <w:sz w:val="22"/>
          <w:szCs w:val="22"/>
          <w:color w:val="auto"/>
        </w:rPr>
        <w:t xml:space="preserve">.-Rúbrica. El Secretario General de Gobierno. </w:t>
      </w:r>
      <w:r>
        <w:rPr>
          <w:rFonts w:ascii="Century Gothic" w:cs="Century Gothic" w:eastAsia="Century Gothic" w:hAnsi="Century Gothic"/>
          <w:sz w:val="22"/>
          <w:szCs w:val="22"/>
          <w:b w:val="1"/>
          <w:bCs w:val="1"/>
          <w:color w:val="auto"/>
        </w:rPr>
        <w:t>C. DIÓDORO HUMBERTO CARRASCO ALTAMIRANO.</w:t>
      </w:r>
      <w:r>
        <w:rPr>
          <w:rFonts w:ascii="Century Gothic" w:cs="Century Gothic" w:eastAsia="Century Gothic" w:hAnsi="Century Gothic"/>
          <w:sz w:val="22"/>
          <w:szCs w:val="22"/>
          <w:color w:val="auto"/>
        </w:rPr>
        <w:t xml:space="preserve"> Rúbrica. El Secretario de Finanzas y Administración. </w:t>
      </w:r>
      <w:r>
        <w:rPr>
          <w:rFonts w:ascii="Century Gothic" w:cs="Century Gothic" w:eastAsia="Century Gothic" w:hAnsi="Century Gothic"/>
          <w:sz w:val="22"/>
          <w:szCs w:val="22"/>
          <w:b w:val="1"/>
          <w:bCs w:val="1"/>
          <w:color w:val="auto"/>
        </w:rPr>
        <w:t>C. GUILLERMO EDMUNDO BERNAL</w:t>
      </w:r>
      <w:r>
        <w:rPr>
          <w:rFonts w:ascii="Century Gothic" w:cs="Century Gothic" w:eastAsia="Century Gothic" w:hAnsi="Century Gothic"/>
          <w:sz w:val="22"/>
          <w:szCs w:val="22"/>
          <w:color w:val="auto"/>
        </w:rPr>
        <w:t xml:space="preserve"> </w:t>
      </w:r>
      <w:r>
        <w:rPr>
          <w:rFonts w:ascii="Century Gothic" w:cs="Century Gothic" w:eastAsia="Century Gothic" w:hAnsi="Century Gothic"/>
          <w:sz w:val="22"/>
          <w:szCs w:val="22"/>
          <w:b w:val="1"/>
          <w:bCs w:val="1"/>
          <w:color w:val="auto"/>
        </w:rPr>
        <w:t>MIRANDA</w:t>
      </w:r>
      <w:r>
        <w:rPr>
          <w:rFonts w:ascii="Century Gothic" w:cs="Century Gothic" w:eastAsia="Century Gothic" w:hAnsi="Century Gothic"/>
          <w:sz w:val="22"/>
          <w:szCs w:val="22"/>
          <w:color w:val="auto"/>
        </w:rPr>
        <w:t>. Rúbrica.</w:t>
      </w:r>
    </w:p>
    <w:sectPr>
      <w:pgSz w:w="12240" w:h="15842" w:orient="portrait"/>
      <w:cols w:equalWidth="0" w:num="1">
        <w:col w:w="8840"/>
      </w:cols>
      <w:pgMar w:left="1700" w:top="1440" w:right="170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2000009F" w:csb1="DFD7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1)"/>
      <w:numFmt w:val="lowerLetter"/>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2016-05-12T16:51:16Z</dcterms:created>
  <dcterms:modified xsi:type="dcterms:W3CDTF">2016-05-12T16:51:16Z</dcterms:modified>
</cp:coreProperties>
</file>