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A2BF2">
        <w:rPr>
          <w:rFonts w:ascii="Tahoma" w:hAnsi="Tahoma" w:cs="Tahoma"/>
          <w:sz w:val="20"/>
          <w:szCs w:val="20"/>
        </w:rPr>
        <w:t>1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AA2BF2">
        <w:rPr>
          <w:rFonts w:ascii="Tahoma" w:hAnsi="Tahoma" w:cs="Tahoma"/>
          <w:sz w:val="20"/>
          <w:szCs w:val="20"/>
        </w:rPr>
        <w:t>al término de la Sesión Pública Ordinaria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Instalación de</w:t>
      </w:r>
      <w:r w:rsidR="00AA2BF2">
        <w:rPr>
          <w:rFonts w:ascii="Tahoma" w:eastAsiaTheme="minorHAnsi" w:hAnsi="Tahoma" w:cs="Tahoma"/>
          <w:sz w:val="26"/>
          <w:szCs w:val="26"/>
          <w:lang w:eastAsia="en-US"/>
        </w:rPr>
        <w:t>l Comité de Diario de Debates, Crónica Legislativa y Asuntos Editoriales</w:t>
      </w:r>
      <w:bookmarkStart w:id="0" w:name="_GoBack"/>
      <w:bookmarkEnd w:id="0"/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, conforme lo establece el artículo 53 del Reglamento Interior del Honorable Congreso del Estado Libre y Soberano de Puebla.</w:t>
      </w: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E5BA1" w:rsidRPr="00AF4303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3D" w:rsidRDefault="0003773D">
      <w:r>
        <w:separator/>
      </w:r>
    </w:p>
  </w:endnote>
  <w:endnote w:type="continuationSeparator" w:id="0">
    <w:p w:rsidR="0003773D" w:rsidRDefault="0003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3D" w:rsidRDefault="0003773D">
      <w:r>
        <w:separator/>
      </w:r>
    </w:p>
  </w:footnote>
  <w:footnote w:type="continuationSeparator" w:id="0">
    <w:p w:rsidR="0003773D" w:rsidRDefault="0003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AA2BF2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COMITÉ DE DIARIO DE DEBATES, CRÓNICA LEGISLATIVA Y ASUNTOS EDITORIALES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3773D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A2BF2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9418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10</cp:revision>
  <cp:lastPrinted>2017-08-31T17:15:00Z</cp:lastPrinted>
  <dcterms:created xsi:type="dcterms:W3CDTF">2018-01-09T20:43:00Z</dcterms:created>
  <dcterms:modified xsi:type="dcterms:W3CDTF">2018-09-27T15:18:00Z</dcterms:modified>
</cp:coreProperties>
</file>