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AA4C7C">
        <w:rPr>
          <w:rFonts w:ascii="Tahoma" w:hAnsi="Tahoma" w:cs="Tahoma"/>
          <w:sz w:val="20"/>
          <w:szCs w:val="20"/>
        </w:rPr>
        <w:t>31</w:t>
      </w:r>
      <w:r w:rsidR="00730E6C">
        <w:rPr>
          <w:rFonts w:ascii="Tahoma" w:hAnsi="Tahoma" w:cs="Tahoma"/>
          <w:sz w:val="20"/>
          <w:szCs w:val="20"/>
        </w:rPr>
        <w:t xml:space="preserve"> de octubre</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2018</w:t>
      </w:r>
    </w:p>
    <w:p w:rsidR="00834570" w:rsidRPr="00BC142C" w:rsidRDefault="00A97D58" w:rsidP="00F52DA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A640C1">
        <w:rPr>
          <w:rFonts w:ascii="Tahoma" w:hAnsi="Tahoma" w:cs="Tahoma"/>
          <w:sz w:val="20"/>
          <w:szCs w:val="20"/>
        </w:rPr>
        <w:t xml:space="preserve">   </w:t>
      </w:r>
      <w:r w:rsidR="00AA4C7C">
        <w:rPr>
          <w:rFonts w:ascii="Tahoma" w:hAnsi="Tahoma" w:cs="Tahoma"/>
          <w:sz w:val="20"/>
          <w:szCs w:val="20"/>
        </w:rPr>
        <w:t>Sala “Legisladores de Puebla” 9</w:t>
      </w:r>
      <w:r w:rsidR="00F52DAE">
        <w:rPr>
          <w:rFonts w:ascii="Tahoma" w:hAnsi="Tahoma" w:cs="Tahoma"/>
          <w:sz w:val="20"/>
          <w:szCs w:val="20"/>
        </w:rPr>
        <w:t>:00 horas.</w:t>
      </w:r>
    </w:p>
    <w:p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rsidR="00834570" w:rsidRPr="00ED6457" w:rsidRDefault="00834570">
      <w:pPr>
        <w:spacing w:line="360" w:lineRule="auto"/>
        <w:jc w:val="center"/>
        <w:rPr>
          <w:rFonts w:ascii="Tahoma" w:hAnsi="Tahoma" w:cs="Tahoma"/>
          <w:b/>
          <w:i/>
        </w:rPr>
      </w:pPr>
    </w:p>
    <w:p w:rsidR="001D0E3A" w:rsidRPr="008F3882" w:rsidRDefault="001A560F" w:rsidP="008F3882">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r w:rsidR="00BC142C">
        <w:rPr>
          <w:rFonts w:ascii="Tahoma" w:eastAsiaTheme="minorHAnsi" w:hAnsi="Tahoma" w:cs="Tahoma"/>
          <w:b/>
          <w:i/>
          <w:lang w:val="es-US" w:eastAsia="en-US"/>
        </w:rPr>
        <w:tab/>
      </w:r>
    </w:p>
    <w:p w:rsidR="00AA4C7C" w:rsidRPr="008F3882" w:rsidRDefault="001A560F" w:rsidP="00DE42B0">
      <w:pPr>
        <w:spacing w:before="120" w:after="120"/>
        <w:jc w:val="both"/>
        <w:rPr>
          <w:rFonts w:ascii="Tahoma" w:eastAsiaTheme="minorHAnsi" w:hAnsi="Tahoma" w:cs="Tahoma"/>
          <w:lang w:val="es-US" w:eastAsia="en-US"/>
        </w:rPr>
      </w:pPr>
      <w:r w:rsidRPr="00DE42B0">
        <w:rPr>
          <w:rFonts w:ascii="Tahoma" w:eastAsiaTheme="minorHAnsi" w:hAnsi="Tahoma" w:cs="Tahoma"/>
          <w:b/>
          <w:lang w:val="es-US" w:eastAsia="en-US"/>
        </w:rPr>
        <w:t>1</w:t>
      </w:r>
      <w:r w:rsidRPr="008F3882">
        <w:rPr>
          <w:rFonts w:ascii="Tahoma" w:eastAsiaTheme="minorHAnsi" w:hAnsi="Tahoma" w:cs="Tahoma"/>
          <w:b/>
          <w:lang w:val="es-US" w:eastAsia="en-US"/>
        </w:rPr>
        <w:t>.-</w:t>
      </w:r>
      <w:r w:rsidRPr="008F3882">
        <w:rPr>
          <w:rFonts w:ascii="Tahoma" w:eastAsiaTheme="minorHAnsi" w:hAnsi="Tahoma" w:cs="Tahoma"/>
          <w:lang w:val="es-US" w:eastAsia="en-US"/>
        </w:rPr>
        <w:t xml:space="preserve"> Pase de lista y declaración de quórum legal.</w:t>
      </w:r>
    </w:p>
    <w:p w:rsidR="00730E6C" w:rsidRPr="008F3882" w:rsidRDefault="00730E6C" w:rsidP="00DE42B0">
      <w:pPr>
        <w:spacing w:before="120" w:after="120"/>
        <w:jc w:val="both"/>
        <w:rPr>
          <w:rFonts w:ascii="Tahoma" w:eastAsiaTheme="minorHAnsi" w:hAnsi="Tahoma" w:cs="Tahoma"/>
          <w:lang w:eastAsia="en-US"/>
        </w:rPr>
      </w:pPr>
    </w:p>
    <w:p w:rsidR="00595DA5" w:rsidRPr="008F3882" w:rsidRDefault="00595DA5" w:rsidP="00DE42B0">
      <w:pPr>
        <w:spacing w:before="120" w:after="120"/>
        <w:jc w:val="both"/>
        <w:rPr>
          <w:rFonts w:ascii="Tahoma" w:eastAsiaTheme="minorHAnsi" w:hAnsi="Tahoma" w:cs="Tahoma"/>
          <w:lang w:val="es-MX" w:eastAsia="en-US"/>
        </w:rPr>
      </w:pPr>
      <w:r w:rsidRPr="008F3882">
        <w:rPr>
          <w:rFonts w:ascii="Tahoma" w:eastAsiaTheme="minorHAnsi" w:hAnsi="Tahoma" w:cs="Tahoma"/>
          <w:b/>
          <w:lang w:val="es-MX" w:eastAsia="en-US"/>
        </w:rPr>
        <w:t>2.-</w:t>
      </w:r>
      <w:r w:rsidRPr="008F3882">
        <w:rPr>
          <w:rFonts w:ascii="Tahoma" w:eastAsiaTheme="minorHAnsi" w:hAnsi="Tahoma" w:cs="Tahoma"/>
          <w:lang w:val="es-MX" w:eastAsia="en-US"/>
        </w:rPr>
        <w:t xml:space="preserve"> Lectura del Orden del Día, y en su caso, aprobación.</w:t>
      </w:r>
    </w:p>
    <w:p w:rsidR="00AA4C7C" w:rsidRPr="008F3882" w:rsidRDefault="00AA4C7C" w:rsidP="00DE42B0">
      <w:pPr>
        <w:spacing w:before="120" w:after="120"/>
        <w:jc w:val="both"/>
        <w:rPr>
          <w:rFonts w:ascii="Tahoma" w:eastAsiaTheme="minorHAnsi" w:hAnsi="Tahoma" w:cs="Tahoma"/>
          <w:lang w:val="es-MX" w:eastAsia="en-US"/>
        </w:rPr>
      </w:pPr>
    </w:p>
    <w:p w:rsidR="008F3882" w:rsidRDefault="00595DA5" w:rsidP="008F3882">
      <w:pPr>
        <w:spacing w:before="120" w:after="120"/>
        <w:jc w:val="both"/>
        <w:rPr>
          <w:rFonts w:ascii="Tahoma" w:eastAsiaTheme="minorHAnsi" w:hAnsi="Tahoma" w:cs="Tahoma"/>
          <w:lang w:val="es-MX" w:eastAsia="en-US"/>
        </w:rPr>
      </w:pPr>
      <w:r w:rsidRPr="008F3882">
        <w:rPr>
          <w:rFonts w:ascii="Tahoma" w:eastAsiaTheme="minorHAnsi" w:hAnsi="Tahoma" w:cs="Tahoma"/>
          <w:b/>
          <w:lang w:val="es-MX" w:eastAsia="en-US"/>
        </w:rPr>
        <w:t>3.-</w:t>
      </w:r>
      <w:r w:rsidRPr="008F3882">
        <w:rPr>
          <w:rFonts w:ascii="Tahoma" w:eastAsiaTheme="minorHAnsi" w:hAnsi="Tahoma" w:cs="Tahoma"/>
          <w:lang w:val="es-MX" w:eastAsia="en-US"/>
        </w:rPr>
        <w:t xml:space="preserve"> </w:t>
      </w:r>
      <w:r w:rsidR="00730E6C" w:rsidRPr="008F3882">
        <w:rPr>
          <w:rFonts w:ascii="Tahoma" w:eastAsiaTheme="minorHAnsi" w:hAnsi="Tahoma" w:cs="Tahoma"/>
          <w:lang w:val="es-MX" w:eastAsia="en-US"/>
        </w:rPr>
        <w:t xml:space="preserve">Lectura del Acta de la Sesión anterior, y en su caso, </w:t>
      </w:r>
      <w:r w:rsidR="00AB5B98" w:rsidRPr="008F3882">
        <w:rPr>
          <w:rFonts w:ascii="Tahoma" w:eastAsiaTheme="minorHAnsi" w:hAnsi="Tahoma" w:cs="Tahoma"/>
          <w:lang w:val="es-MX" w:eastAsia="en-US"/>
        </w:rPr>
        <w:t>aprobación</w:t>
      </w:r>
      <w:r w:rsidR="00DE42B0" w:rsidRPr="008F3882">
        <w:rPr>
          <w:rFonts w:ascii="Tahoma" w:eastAsiaTheme="minorHAnsi" w:hAnsi="Tahoma" w:cs="Tahoma"/>
          <w:lang w:val="es-MX" w:eastAsia="en-US"/>
        </w:rPr>
        <w:t>.</w:t>
      </w:r>
    </w:p>
    <w:p w:rsidR="008F3882" w:rsidRPr="008F3882" w:rsidRDefault="008F3882" w:rsidP="008F3882">
      <w:pPr>
        <w:spacing w:before="120" w:after="120"/>
        <w:jc w:val="both"/>
        <w:rPr>
          <w:rFonts w:ascii="Tahoma" w:eastAsiaTheme="minorHAnsi" w:hAnsi="Tahoma" w:cs="Tahoma"/>
          <w:lang w:val="es-MX" w:eastAsia="en-US"/>
        </w:rPr>
      </w:pPr>
    </w:p>
    <w:p w:rsidR="008F3882" w:rsidRPr="008F3882" w:rsidRDefault="008F3882" w:rsidP="008F3882">
      <w:pPr>
        <w:widowControl w:val="0"/>
        <w:spacing w:after="160" w:line="360" w:lineRule="auto"/>
        <w:jc w:val="both"/>
        <w:rPr>
          <w:rFonts w:ascii="Tahoma" w:eastAsia="Calibri" w:hAnsi="Tahoma" w:cs="Tahoma"/>
          <w:lang w:val="es-419" w:eastAsia="en-US"/>
        </w:rPr>
      </w:pPr>
      <w:r w:rsidRPr="008F3882">
        <w:rPr>
          <w:rFonts w:ascii="Tahoma" w:eastAsiaTheme="minorHAnsi" w:hAnsi="Tahoma" w:cs="Tahoma"/>
          <w:b/>
          <w:lang w:val="es-MX" w:eastAsia="en-US"/>
        </w:rPr>
        <w:t>4.-</w:t>
      </w:r>
      <w:r w:rsidRPr="008F3882">
        <w:rPr>
          <w:rFonts w:ascii="Tahoma" w:eastAsiaTheme="minorHAnsi" w:hAnsi="Tahoma" w:cs="Tahoma"/>
          <w:lang w:val="es-MX" w:eastAsia="en-US"/>
        </w:rPr>
        <w:t xml:space="preserve"> </w:t>
      </w:r>
      <w:r w:rsidRPr="008F3882">
        <w:rPr>
          <w:rFonts w:ascii="Tahoma" w:eastAsia="Calibri" w:hAnsi="Tahoma" w:cs="Tahoma"/>
          <w:lang w:val="es-419" w:eastAsia="en-US"/>
        </w:rPr>
        <w:t xml:space="preserve">Lectura y, en su caso, aprobación del Punto de Acuerdo por el que se exhorta respetuosamente a la Auditoria Superior del Estado de Puebla y al Honorable Ayuntamiento de Tehuacán, Puebla, informe a esta Soberanía, el estado actual que guarda dicho ayuntamiento con la empresa denominada “O LIMPIA S.A. DE C.V.” </w:t>
      </w:r>
    </w:p>
    <w:p w:rsidR="008F3882" w:rsidRPr="008F3882" w:rsidRDefault="008F3882" w:rsidP="008F3882">
      <w:pPr>
        <w:widowControl w:val="0"/>
        <w:spacing w:after="160" w:line="360" w:lineRule="auto"/>
        <w:jc w:val="both"/>
        <w:rPr>
          <w:rFonts w:ascii="Tahoma" w:eastAsia="Calibri" w:hAnsi="Tahoma" w:cs="Tahoma"/>
          <w:lang w:val="es-419" w:eastAsia="en-US"/>
        </w:rPr>
      </w:pPr>
      <w:r w:rsidRPr="008F3882">
        <w:rPr>
          <w:rFonts w:ascii="Tahoma" w:eastAsia="Calibri" w:hAnsi="Tahoma" w:cs="Tahoma"/>
          <w:b/>
          <w:lang w:val="es-419" w:eastAsia="en-US"/>
        </w:rPr>
        <w:t>5.-</w:t>
      </w:r>
      <w:r w:rsidRPr="008F3882">
        <w:rPr>
          <w:rFonts w:ascii="Tahoma" w:eastAsia="Calibri" w:hAnsi="Tahoma" w:cs="Tahoma"/>
          <w:lang w:val="es-419" w:eastAsia="en-US"/>
        </w:rPr>
        <w:t xml:space="preserve"> </w:t>
      </w:r>
      <w:r w:rsidRPr="008F3882">
        <w:rPr>
          <w:rFonts w:ascii="Tahoma" w:eastAsia="Calibri" w:hAnsi="Tahoma" w:cs="Tahoma"/>
          <w:lang w:val="es-419" w:eastAsia="en-US"/>
        </w:rPr>
        <w:t>Lectura y, en su caso, aprobación del Punto de Acuerdo por el que se instruye al Titular de la Auditoria Superior del Estado para que integre en la revisión de la Cuenta Pública correspondiente a los ejercicios 2017 y 2018 los contratos celebrados con la empresa “CONSTRUVER S.A. DE C.V.” y las obras correspondientes a la remodelación del parque “La Rotonda” y de vista a la Fiscalía General del Estado en caso de que, como resultado de sus investigaciones y revisiones preventivas, logre determinar y acreditar daño al patrimonio cultural del municipio de Atlixco, Puebla.</w:t>
      </w:r>
    </w:p>
    <w:p w:rsidR="008F3882" w:rsidRPr="008F3882" w:rsidRDefault="008F3882" w:rsidP="008F3882">
      <w:pPr>
        <w:widowControl w:val="0"/>
        <w:spacing w:after="160" w:line="360" w:lineRule="auto"/>
        <w:jc w:val="both"/>
        <w:rPr>
          <w:rFonts w:ascii="Tahoma" w:eastAsia="Calibri" w:hAnsi="Tahoma" w:cs="Tahoma"/>
          <w:lang w:val="es-419" w:eastAsia="en-US"/>
        </w:rPr>
      </w:pPr>
      <w:r w:rsidRPr="008F3882">
        <w:rPr>
          <w:rFonts w:ascii="Tahoma" w:eastAsia="Calibri" w:hAnsi="Tahoma" w:cs="Tahoma"/>
          <w:b/>
          <w:lang w:val="es-419" w:eastAsia="en-US"/>
        </w:rPr>
        <w:t>6.-</w:t>
      </w:r>
      <w:r w:rsidRPr="008F3882">
        <w:rPr>
          <w:rFonts w:ascii="Tahoma" w:eastAsia="Calibri" w:hAnsi="Tahoma" w:cs="Tahoma"/>
          <w:lang w:val="es-419" w:eastAsia="en-US"/>
        </w:rPr>
        <w:t xml:space="preserve"> </w:t>
      </w:r>
      <w:r w:rsidRPr="008F3882">
        <w:rPr>
          <w:rFonts w:ascii="Tahoma" w:eastAsia="Calibri" w:hAnsi="Tahoma" w:cs="Tahoma"/>
          <w:lang w:val="es-419" w:eastAsia="en-US"/>
        </w:rPr>
        <w:t>Lectura y, en su caso, aprobación del Punto de Acuerdo con la finalidad de realizar un exhorto a la Comisión Inspectora de la Auditoria Superior del Estado de Puebla a iniciar una investigación sobre la utilización de los recursos del Instituto Poblano del Deporte la Juventud durante el periodo 2010 a 2017, e informe a esta Soberanía el resultado de dicha investigación.</w:t>
      </w:r>
    </w:p>
    <w:p w:rsidR="008F3882" w:rsidRDefault="008F3882" w:rsidP="008F3882">
      <w:pPr>
        <w:widowControl w:val="0"/>
        <w:spacing w:after="160" w:line="360" w:lineRule="auto"/>
        <w:jc w:val="both"/>
        <w:rPr>
          <w:rFonts w:ascii="Tahoma" w:eastAsia="Calibri" w:hAnsi="Tahoma" w:cs="Tahoma"/>
          <w:lang w:val="es-419" w:eastAsia="en-US"/>
        </w:rPr>
      </w:pPr>
      <w:r w:rsidRPr="008F3882">
        <w:rPr>
          <w:rFonts w:ascii="Tahoma" w:eastAsia="Calibri" w:hAnsi="Tahoma" w:cs="Tahoma"/>
          <w:b/>
          <w:lang w:val="es-419" w:eastAsia="en-US"/>
        </w:rPr>
        <w:t>7.-</w:t>
      </w:r>
      <w:r w:rsidRPr="008F3882">
        <w:rPr>
          <w:rFonts w:ascii="Tahoma" w:eastAsia="Calibri" w:hAnsi="Tahoma" w:cs="Tahoma"/>
          <w:lang w:val="es-419" w:eastAsia="en-US"/>
        </w:rPr>
        <w:t xml:space="preserve"> </w:t>
      </w:r>
      <w:r w:rsidRPr="008F3882">
        <w:rPr>
          <w:rFonts w:ascii="Tahoma" w:eastAsia="Calibri" w:hAnsi="Tahoma" w:cs="Tahoma"/>
          <w:lang w:val="es-419" w:eastAsia="en-US"/>
        </w:rPr>
        <w:t>Lectura y, en su caso, aprobación del Punto de Acuerdo por el que esta Soberanía ordena se analicen, a través de la Comisión Inspectora de la Auditoría Superior del Estado; los dictámenes de las siguientes Cuentas Públicas parciales del Poder Ejecutivo correspondientes a los siguientes periodos 1° de enero al 31 de octubre de 2016, 1° de noviembre al 31 de diciembre de 2016 y del 1° al 31 de enero de 2017.</w:t>
      </w:r>
    </w:p>
    <w:p w:rsidR="008F3882" w:rsidRDefault="008F3882" w:rsidP="008F3882">
      <w:pPr>
        <w:widowControl w:val="0"/>
        <w:spacing w:after="160" w:line="360" w:lineRule="auto"/>
        <w:jc w:val="both"/>
        <w:rPr>
          <w:rFonts w:ascii="Tahoma" w:eastAsia="Calibri" w:hAnsi="Tahoma" w:cs="Tahoma"/>
          <w:lang w:val="es-419" w:eastAsia="en-US"/>
        </w:rPr>
      </w:pPr>
    </w:p>
    <w:p w:rsidR="008F3882" w:rsidRDefault="008F3882" w:rsidP="008F3882">
      <w:pPr>
        <w:widowControl w:val="0"/>
        <w:spacing w:after="160" w:line="360" w:lineRule="auto"/>
        <w:jc w:val="both"/>
        <w:rPr>
          <w:rFonts w:ascii="Tahoma" w:eastAsia="Calibri" w:hAnsi="Tahoma" w:cs="Tahoma"/>
          <w:lang w:val="es-419" w:eastAsia="en-US"/>
        </w:rPr>
      </w:pPr>
    </w:p>
    <w:p w:rsidR="008F3882" w:rsidRPr="008F3882" w:rsidRDefault="008F3882" w:rsidP="008F3882">
      <w:pPr>
        <w:widowControl w:val="0"/>
        <w:spacing w:after="160" w:line="360" w:lineRule="auto"/>
        <w:jc w:val="both"/>
        <w:rPr>
          <w:rFonts w:ascii="Tahoma" w:eastAsia="Calibri" w:hAnsi="Tahoma" w:cs="Tahoma"/>
          <w:lang w:val="es-419" w:eastAsia="en-US"/>
        </w:rPr>
      </w:pPr>
    </w:p>
    <w:p w:rsidR="008F3882" w:rsidRPr="008F3882" w:rsidRDefault="008F3882" w:rsidP="008F3882">
      <w:pPr>
        <w:widowControl w:val="0"/>
        <w:spacing w:after="160" w:line="360" w:lineRule="auto"/>
        <w:jc w:val="both"/>
        <w:rPr>
          <w:rFonts w:ascii="Tahoma" w:eastAsia="Calibri" w:hAnsi="Tahoma" w:cs="Tahoma"/>
          <w:lang w:val="es-419" w:eastAsia="en-US"/>
        </w:rPr>
      </w:pPr>
      <w:r w:rsidRPr="008F3882">
        <w:rPr>
          <w:rFonts w:ascii="Tahoma" w:eastAsia="Calibri" w:hAnsi="Tahoma" w:cs="Tahoma"/>
          <w:b/>
          <w:lang w:val="es-419" w:eastAsia="en-US"/>
        </w:rPr>
        <w:t>8.-</w:t>
      </w:r>
      <w:r w:rsidRPr="008F3882">
        <w:rPr>
          <w:rFonts w:ascii="Tahoma" w:eastAsia="Calibri" w:hAnsi="Tahoma" w:cs="Tahoma"/>
          <w:lang w:val="es-419" w:eastAsia="en-US"/>
        </w:rPr>
        <w:t xml:space="preserve"> </w:t>
      </w:r>
      <w:r w:rsidRPr="008F3882">
        <w:rPr>
          <w:rFonts w:ascii="Tahoma" w:eastAsia="Calibri" w:hAnsi="Tahoma" w:cs="Tahoma"/>
          <w:lang w:val="es-419" w:eastAsia="en-US"/>
        </w:rPr>
        <w:t xml:space="preserve"> Lectura del Dictamen con Minuta de Decreto por virtud del cual se reforma la fracción II del artículo 129 de la Ley de Rendición de Cuentas y Fiscalización Superior del Estado de Puebla, y en su caso, aprobación.</w:t>
      </w:r>
    </w:p>
    <w:p w:rsidR="008F3882" w:rsidRPr="008F3882" w:rsidRDefault="008F3882" w:rsidP="008F3882">
      <w:pPr>
        <w:widowControl w:val="0"/>
        <w:spacing w:line="360" w:lineRule="auto"/>
        <w:jc w:val="both"/>
        <w:rPr>
          <w:rFonts w:ascii="Tahoma" w:eastAsia="Calibri" w:hAnsi="Tahoma" w:cs="Tahoma"/>
          <w:lang w:val="es-419" w:eastAsia="en-US"/>
        </w:rPr>
      </w:pPr>
    </w:p>
    <w:p w:rsidR="008F3882" w:rsidRPr="008F3882" w:rsidRDefault="008F3882" w:rsidP="008F3882">
      <w:pPr>
        <w:widowControl w:val="0"/>
        <w:spacing w:after="160" w:line="360" w:lineRule="auto"/>
        <w:jc w:val="both"/>
        <w:rPr>
          <w:rFonts w:ascii="Tahoma" w:eastAsia="Calibri" w:hAnsi="Tahoma" w:cs="Tahoma"/>
          <w:lang w:val="es-419" w:eastAsia="en-US"/>
        </w:rPr>
      </w:pPr>
      <w:r w:rsidRPr="008F3882">
        <w:rPr>
          <w:rFonts w:ascii="Tahoma" w:eastAsia="Calibri" w:hAnsi="Tahoma" w:cs="Tahoma"/>
          <w:b/>
          <w:lang w:val="es-419" w:eastAsia="en-US"/>
        </w:rPr>
        <w:t>9.-</w:t>
      </w:r>
      <w:r w:rsidRPr="008F3882">
        <w:rPr>
          <w:rFonts w:ascii="Tahoma" w:eastAsia="Calibri" w:hAnsi="Tahoma" w:cs="Tahoma"/>
          <w:lang w:val="es-419" w:eastAsia="en-US"/>
        </w:rPr>
        <w:t xml:space="preserve"> </w:t>
      </w:r>
      <w:r w:rsidRPr="008F3882">
        <w:rPr>
          <w:rFonts w:ascii="Tahoma" w:eastAsia="Calibri" w:hAnsi="Tahoma" w:cs="Tahoma"/>
          <w:lang w:val="es-419" w:eastAsia="en-US"/>
        </w:rPr>
        <w:t xml:space="preserve">Propuestas de </w:t>
      </w:r>
      <w:r w:rsidRPr="008F3882">
        <w:rPr>
          <w:rFonts w:ascii="Tahoma" w:eastAsia="Calibri" w:hAnsi="Tahoma" w:cs="Tahoma"/>
          <w:b/>
          <w:lang w:val="es-419" w:eastAsia="en-US"/>
        </w:rPr>
        <w:t>admisión de Recursos de Revocación</w:t>
      </w:r>
      <w:r w:rsidRPr="008F3882">
        <w:rPr>
          <w:rFonts w:ascii="Tahoma" w:eastAsia="Calibri" w:hAnsi="Tahoma" w:cs="Tahoma"/>
          <w:lang w:val="es-419" w:eastAsia="en-US"/>
        </w:rPr>
        <w:t xml:space="preserve"> en contra de actos del H. Congreso del Estado de Puebla siguientes:</w:t>
      </w:r>
    </w:p>
    <w:p w:rsidR="008F3882" w:rsidRPr="008F3882" w:rsidRDefault="008F3882" w:rsidP="008F3882">
      <w:pPr>
        <w:jc w:val="both"/>
        <w:rPr>
          <w:rFonts w:ascii="Century Gothic" w:eastAsia="Calibri" w:hAnsi="Century Gothic" w:cs="Tahoma"/>
          <w:lang w:val="es-419" w:eastAsia="en-US"/>
        </w:rPr>
      </w:pPr>
    </w:p>
    <w:tbl>
      <w:tblPr>
        <w:tblW w:w="9356" w:type="dxa"/>
        <w:tblInd w:w="-5" w:type="dxa"/>
        <w:tblCellMar>
          <w:left w:w="70" w:type="dxa"/>
          <w:right w:w="70" w:type="dxa"/>
        </w:tblCellMar>
        <w:tblLook w:val="04A0" w:firstRow="1" w:lastRow="0" w:firstColumn="1" w:lastColumn="0" w:noHBand="0" w:noVBand="1"/>
      </w:tblPr>
      <w:tblGrid>
        <w:gridCol w:w="419"/>
        <w:gridCol w:w="708"/>
        <w:gridCol w:w="2134"/>
        <w:gridCol w:w="1984"/>
        <w:gridCol w:w="1559"/>
        <w:gridCol w:w="2552"/>
      </w:tblGrid>
      <w:tr w:rsidR="008F3882" w:rsidRPr="008F3882" w:rsidTr="008F3882">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000000"/>
            <w:vAlign w:val="center"/>
          </w:tcPr>
          <w:p w:rsidR="008F3882" w:rsidRPr="008F3882" w:rsidRDefault="008F3882" w:rsidP="008F3882">
            <w:pPr>
              <w:spacing w:after="160" w:line="259" w:lineRule="auto"/>
              <w:jc w:val="center"/>
              <w:rPr>
                <w:rFonts w:ascii="Calibri" w:eastAsia="Calibri" w:hAnsi="Calibri" w:cs="Calibri"/>
                <w:b/>
                <w:color w:val="FFFFFF"/>
                <w:sz w:val="18"/>
                <w:szCs w:val="18"/>
                <w:lang w:val="es-419" w:eastAsia="en-US"/>
              </w:rPr>
            </w:pPr>
            <w:r w:rsidRPr="008F3882">
              <w:rPr>
                <w:rFonts w:ascii="Calibri" w:eastAsia="Calibri" w:hAnsi="Calibri" w:cs="Calibri"/>
                <w:b/>
                <w:color w:val="FFFFFF"/>
                <w:sz w:val="18"/>
                <w:szCs w:val="18"/>
                <w:lang w:val="es-419" w:eastAsia="en-US"/>
              </w:rPr>
              <w:t>No.</w:t>
            </w:r>
          </w:p>
        </w:tc>
        <w:tc>
          <w:tcPr>
            <w:tcW w:w="708" w:type="dxa"/>
            <w:tcBorders>
              <w:top w:val="single" w:sz="4" w:space="0" w:color="auto"/>
              <w:left w:val="nil"/>
              <w:bottom w:val="single" w:sz="4" w:space="0" w:color="auto"/>
              <w:right w:val="single" w:sz="4" w:space="0" w:color="auto"/>
            </w:tcBorders>
            <w:shd w:val="clear" w:color="auto" w:fill="000000"/>
            <w:vAlign w:val="center"/>
          </w:tcPr>
          <w:p w:rsidR="008F3882" w:rsidRPr="008F3882" w:rsidRDefault="008F3882" w:rsidP="008F3882">
            <w:pPr>
              <w:spacing w:after="160" w:line="259" w:lineRule="auto"/>
              <w:jc w:val="center"/>
              <w:rPr>
                <w:rFonts w:ascii="Calibri" w:eastAsia="Calibri" w:hAnsi="Calibri" w:cs="Calibri"/>
                <w:b/>
                <w:bCs/>
                <w:color w:val="FFFFFF"/>
                <w:sz w:val="18"/>
                <w:szCs w:val="18"/>
                <w:lang w:val="es-419" w:eastAsia="en-US"/>
              </w:rPr>
            </w:pPr>
            <w:r w:rsidRPr="008F3882">
              <w:rPr>
                <w:rFonts w:ascii="Calibri" w:eastAsia="Calibri" w:hAnsi="Calibri" w:cs="Calibri"/>
                <w:b/>
                <w:bCs/>
                <w:color w:val="FFFFFF"/>
                <w:sz w:val="18"/>
                <w:szCs w:val="18"/>
                <w:lang w:val="es-419" w:eastAsia="en-US"/>
              </w:rPr>
              <w:t>AÑO</w:t>
            </w:r>
          </w:p>
        </w:tc>
        <w:tc>
          <w:tcPr>
            <w:tcW w:w="2134" w:type="dxa"/>
            <w:tcBorders>
              <w:top w:val="single" w:sz="4" w:space="0" w:color="auto"/>
              <w:left w:val="nil"/>
              <w:bottom w:val="single" w:sz="4" w:space="0" w:color="auto"/>
              <w:right w:val="single" w:sz="4" w:space="0" w:color="auto"/>
            </w:tcBorders>
            <w:shd w:val="clear" w:color="auto" w:fill="000000"/>
            <w:vAlign w:val="center"/>
          </w:tcPr>
          <w:p w:rsidR="008F3882" w:rsidRPr="008F3882" w:rsidRDefault="008F3882" w:rsidP="008F3882">
            <w:pPr>
              <w:spacing w:after="160" w:line="259" w:lineRule="auto"/>
              <w:jc w:val="center"/>
              <w:rPr>
                <w:rFonts w:ascii="Calibri" w:eastAsia="Calibri" w:hAnsi="Calibri" w:cs="Calibri"/>
                <w:b/>
                <w:bCs/>
                <w:color w:val="FFFFFF"/>
                <w:sz w:val="18"/>
                <w:szCs w:val="18"/>
                <w:lang w:val="es-419" w:eastAsia="en-US"/>
              </w:rPr>
            </w:pPr>
            <w:r w:rsidRPr="008F3882">
              <w:rPr>
                <w:rFonts w:ascii="Calibri" w:eastAsia="Calibri" w:hAnsi="Calibri" w:cs="Calibri"/>
                <w:b/>
                <w:bCs/>
                <w:color w:val="FFFFFF"/>
                <w:sz w:val="18"/>
                <w:szCs w:val="18"/>
                <w:lang w:val="es-419" w:eastAsia="en-US"/>
              </w:rPr>
              <w:t>SUJETO</w:t>
            </w:r>
          </w:p>
        </w:tc>
        <w:tc>
          <w:tcPr>
            <w:tcW w:w="1984" w:type="dxa"/>
            <w:tcBorders>
              <w:top w:val="single" w:sz="4" w:space="0" w:color="auto"/>
              <w:left w:val="nil"/>
              <w:bottom w:val="single" w:sz="4" w:space="0" w:color="auto"/>
              <w:right w:val="single" w:sz="4" w:space="0" w:color="auto"/>
            </w:tcBorders>
            <w:shd w:val="clear" w:color="auto" w:fill="000000"/>
            <w:vAlign w:val="center"/>
          </w:tcPr>
          <w:p w:rsidR="008F3882" w:rsidRPr="008F3882" w:rsidRDefault="008F3882" w:rsidP="008F3882">
            <w:pPr>
              <w:spacing w:after="160" w:line="259" w:lineRule="auto"/>
              <w:jc w:val="center"/>
              <w:rPr>
                <w:rFonts w:ascii="Calibri" w:eastAsia="Calibri" w:hAnsi="Calibri" w:cs="Calibri"/>
                <w:b/>
                <w:color w:val="FFFFFF"/>
                <w:sz w:val="18"/>
                <w:szCs w:val="18"/>
                <w:lang w:val="es-419" w:eastAsia="en-US"/>
              </w:rPr>
            </w:pPr>
            <w:r w:rsidRPr="008F3882">
              <w:rPr>
                <w:rFonts w:ascii="Calibri" w:eastAsia="Calibri" w:hAnsi="Calibri" w:cs="Calibri"/>
                <w:b/>
                <w:color w:val="FFFFFF"/>
                <w:sz w:val="18"/>
                <w:szCs w:val="18"/>
                <w:lang w:val="es-419" w:eastAsia="en-US"/>
              </w:rPr>
              <w:t>TITULAR</w:t>
            </w:r>
          </w:p>
        </w:tc>
        <w:tc>
          <w:tcPr>
            <w:tcW w:w="1559" w:type="dxa"/>
            <w:tcBorders>
              <w:top w:val="single" w:sz="4" w:space="0" w:color="auto"/>
              <w:left w:val="nil"/>
              <w:bottom w:val="single" w:sz="4" w:space="0" w:color="auto"/>
              <w:right w:val="single" w:sz="4" w:space="0" w:color="auto"/>
            </w:tcBorders>
            <w:shd w:val="clear" w:color="auto" w:fill="000000"/>
            <w:vAlign w:val="center"/>
          </w:tcPr>
          <w:p w:rsidR="008F3882" w:rsidRPr="008F3882" w:rsidRDefault="008F3882" w:rsidP="008F3882">
            <w:pPr>
              <w:spacing w:after="160" w:line="259" w:lineRule="auto"/>
              <w:jc w:val="center"/>
              <w:rPr>
                <w:rFonts w:ascii="Calibri" w:eastAsia="Calibri" w:hAnsi="Calibri" w:cs="Calibri"/>
                <w:b/>
                <w:color w:val="FFFFFF"/>
                <w:sz w:val="18"/>
                <w:szCs w:val="18"/>
                <w:lang w:val="es-419" w:eastAsia="en-US"/>
              </w:rPr>
            </w:pPr>
            <w:r w:rsidRPr="008F3882">
              <w:rPr>
                <w:rFonts w:ascii="Calibri" w:eastAsia="Calibri" w:hAnsi="Calibri" w:cs="Calibri"/>
                <w:b/>
                <w:color w:val="FFFFFF"/>
                <w:sz w:val="18"/>
                <w:szCs w:val="18"/>
                <w:lang w:val="es-419" w:eastAsia="en-US"/>
              </w:rPr>
              <w:t>PERIODO</w:t>
            </w:r>
          </w:p>
        </w:tc>
        <w:tc>
          <w:tcPr>
            <w:tcW w:w="2552" w:type="dxa"/>
            <w:tcBorders>
              <w:top w:val="single" w:sz="4" w:space="0" w:color="auto"/>
              <w:left w:val="single" w:sz="4" w:space="0" w:color="auto"/>
              <w:bottom w:val="single" w:sz="4" w:space="0" w:color="auto"/>
              <w:right w:val="single" w:sz="4" w:space="0" w:color="auto"/>
            </w:tcBorders>
            <w:shd w:val="clear" w:color="auto" w:fill="000000"/>
            <w:vAlign w:val="center"/>
          </w:tcPr>
          <w:p w:rsidR="008F3882" w:rsidRPr="008F3882" w:rsidRDefault="008F3882" w:rsidP="008F3882">
            <w:pPr>
              <w:spacing w:after="160" w:line="259" w:lineRule="auto"/>
              <w:jc w:val="center"/>
              <w:rPr>
                <w:rFonts w:ascii="Calibri" w:eastAsia="Calibri" w:hAnsi="Calibri" w:cs="Calibri"/>
                <w:b/>
                <w:color w:val="FFFFFF"/>
                <w:sz w:val="18"/>
                <w:szCs w:val="18"/>
                <w:lang w:val="es-419" w:eastAsia="en-US"/>
              </w:rPr>
            </w:pPr>
            <w:r w:rsidRPr="008F3882">
              <w:rPr>
                <w:rFonts w:ascii="Calibri" w:eastAsia="Calibri" w:hAnsi="Calibri" w:cs="Calibri"/>
                <w:b/>
                <w:color w:val="FFFFFF"/>
                <w:sz w:val="18"/>
                <w:szCs w:val="18"/>
                <w:lang w:val="es-419" w:eastAsia="en-US"/>
              </w:rPr>
              <w:t>PROPUESTA</w:t>
            </w:r>
          </w:p>
        </w:tc>
      </w:tr>
      <w:tr w:rsidR="008F3882" w:rsidRPr="008F3882" w:rsidTr="00FA7023">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2007</w:t>
            </w:r>
          </w:p>
        </w:tc>
        <w:tc>
          <w:tcPr>
            <w:tcW w:w="213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sz w:val="18"/>
                <w:szCs w:val="18"/>
                <w:lang w:val="es-419" w:eastAsia="en-US"/>
              </w:rPr>
            </w:pPr>
            <w:r w:rsidRPr="008F3882">
              <w:rPr>
                <w:rFonts w:ascii="Calibri" w:eastAsia="Calibri" w:hAnsi="Calibri" w:cs="Calibri"/>
                <w:sz w:val="18"/>
                <w:szCs w:val="18"/>
                <w:lang w:val="es-419" w:eastAsia="en-US"/>
              </w:rPr>
              <w:t>TÉTELES DE ÁVILA CASTILLO, PUEBLA</w:t>
            </w:r>
          </w:p>
        </w:tc>
        <w:tc>
          <w:tcPr>
            <w:tcW w:w="198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sz w:val="18"/>
                <w:szCs w:val="18"/>
                <w:lang w:val="es-419" w:eastAsia="en-US"/>
              </w:rPr>
            </w:pPr>
            <w:r w:rsidRPr="008F3882">
              <w:rPr>
                <w:rFonts w:ascii="Calibri" w:eastAsia="Calibri" w:hAnsi="Calibri" w:cs="Calibri"/>
                <w:sz w:val="18"/>
                <w:szCs w:val="18"/>
                <w:lang w:val="es-419" w:eastAsia="en-US"/>
              </w:rPr>
              <w:t>CIPRIANO PALESTINA FLORES</w:t>
            </w:r>
          </w:p>
        </w:tc>
        <w:tc>
          <w:tcPr>
            <w:tcW w:w="1559" w:type="dxa"/>
            <w:tcBorders>
              <w:top w:val="single" w:sz="4" w:space="0" w:color="auto"/>
              <w:left w:val="nil"/>
              <w:bottom w:val="single" w:sz="4" w:space="0" w:color="auto"/>
              <w:right w:val="single" w:sz="4" w:space="0" w:color="auto"/>
            </w:tcBorders>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 ENE - 31 DIC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proofErr w:type="gramStart"/>
            <w:r w:rsidRPr="008F3882">
              <w:rPr>
                <w:rFonts w:ascii="Calibri" w:eastAsia="Calibri" w:hAnsi="Calibri" w:cs="Calibri"/>
                <w:color w:val="000000"/>
                <w:sz w:val="18"/>
                <w:szCs w:val="18"/>
                <w:lang w:val="es-419" w:eastAsia="en-US"/>
              </w:rPr>
              <w:t>ADMISIÓN  DE</w:t>
            </w:r>
            <w:proofErr w:type="gramEnd"/>
            <w:r w:rsidRPr="008F3882">
              <w:rPr>
                <w:rFonts w:ascii="Calibri" w:eastAsia="Calibri" w:hAnsi="Calibri" w:cs="Calibri"/>
                <w:color w:val="000000"/>
                <w:sz w:val="18"/>
                <w:szCs w:val="18"/>
                <w:lang w:val="es-419" w:eastAsia="en-US"/>
              </w:rPr>
              <w:t xml:space="preserve"> RECURSO DE REVOCACIÓN</w:t>
            </w:r>
          </w:p>
        </w:tc>
      </w:tr>
      <w:tr w:rsidR="008F3882" w:rsidRPr="008F3882" w:rsidTr="00FA7023">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2011</w:t>
            </w:r>
          </w:p>
        </w:tc>
        <w:tc>
          <w:tcPr>
            <w:tcW w:w="213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SOSAPA</w:t>
            </w:r>
          </w:p>
        </w:tc>
        <w:tc>
          <w:tcPr>
            <w:tcW w:w="198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 xml:space="preserve">SERGIO EDUARDO CORTÉS JIMÉNEZ </w:t>
            </w:r>
          </w:p>
        </w:tc>
        <w:tc>
          <w:tcPr>
            <w:tcW w:w="1559" w:type="dxa"/>
            <w:tcBorders>
              <w:top w:val="single" w:sz="4" w:space="0" w:color="auto"/>
              <w:left w:val="nil"/>
              <w:bottom w:val="single" w:sz="4" w:space="0" w:color="auto"/>
              <w:right w:val="single" w:sz="4" w:space="0" w:color="auto"/>
            </w:tcBorders>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 xml:space="preserve">1 ENE – 4 MZO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sz w:val="18"/>
                <w:szCs w:val="18"/>
                <w:lang w:val="es-419" w:eastAsia="en-US"/>
              </w:rPr>
            </w:pPr>
            <w:proofErr w:type="gramStart"/>
            <w:r w:rsidRPr="008F3882">
              <w:rPr>
                <w:rFonts w:ascii="Calibri" w:eastAsia="Calibri" w:hAnsi="Calibri" w:cs="Calibri"/>
                <w:color w:val="000000"/>
                <w:sz w:val="18"/>
                <w:szCs w:val="18"/>
                <w:lang w:val="es-419" w:eastAsia="en-US"/>
              </w:rPr>
              <w:t>ADMISIÓN  DE</w:t>
            </w:r>
            <w:proofErr w:type="gramEnd"/>
            <w:r w:rsidRPr="008F3882">
              <w:rPr>
                <w:rFonts w:ascii="Calibri" w:eastAsia="Calibri" w:hAnsi="Calibri" w:cs="Calibri"/>
                <w:color w:val="000000"/>
                <w:sz w:val="18"/>
                <w:szCs w:val="18"/>
                <w:lang w:val="es-419" w:eastAsia="en-US"/>
              </w:rPr>
              <w:t xml:space="preserve"> RECURSO DE REVOCACIÓN</w:t>
            </w:r>
          </w:p>
        </w:tc>
      </w:tr>
      <w:tr w:rsidR="008F3882" w:rsidRPr="008F3882" w:rsidTr="00FA7023">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2011</w:t>
            </w:r>
          </w:p>
        </w:tc>
        <w:tc>
          <w:tcPr>
            <w:tcW w:w="213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PIAXTLA</w:t>
            </w:r>
          </w:p>
        </w:tc>
        <w:tc>
          <w:tcPr>
            <w:tcW w:w="198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 xml:space="preserve">JUAN RAMOS ROQUE EN REPRESENTACIÓN DE DAVID GIL TOVAR </w:t>
            </w:r>
          </w:p>
        </w:tc>
        <w:tc>
          <w:tcPr>
            <w:tcW w:w="1559" w:type="dxa"/>
            <w:tcBorders>
              <w:top w:val="single" w:sz="4" w:space="0" w:color="auto"/>
              <w:left w:val="nil"/>
              <w:bottom w:val="single" w:sz="4" w:space="0" w:color="auto"/>
              <w:right w:val="single" w:sz="4" w:space="0" w:color="auto"/>
            </w:tcBorders>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 ENE – 14 FEB</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3882" w:rsidRPr="008F3882" w:rsidRDefault="008F3882" w:rsidP="008F3882">
            <w:pPr>
              <w:spacing w:after="160" w:line="259" w:lineRule="auto"/>
              <w:jc w:val="center"/>
              <w:rPr>
                <w:rFonts w:ascii="Calibri" w:eastAsia="Calibri" w:hAnsi="Calibri" w:cs="Calibri"/>
                <w:sz w:val="18"/>
                <w:szCs w:val="18"/>
                <w:lang w:val="es-419" w:eastAsia="en-US"/>
              </w:rPr>
            </w:pPr>
            <w:proofErr w:type="gramStart"/>
            <w:r w:rsidRPr="008F3882">
              <w:rPr>
                <w:rFonts w:ascii="Calibri" w:eastAsia="Calibri" w:hAnsi="Calibri" w:cs="Calibri"/>
                <w:color w:val="000000"/>
                <w:sz w:val="18"/>
                <w:szCs w:val="18"/>
                <w:lang w:val="es-419" w:eastAsia="en-US"/>
              </w:rPr>
              <w:t>ADMISIÓN  DE</w:t>
            </w:r>
            <w:proofErr w:type="gramEnd"/>
            <w:r w:rsidRPr="008F3882">
              <w:rPr>
                <w:rFonts w:ascii="Calibri" w:eastAsia="Calibri" w:hAnsi="Calibri" w:cs="Calibri"/>
                <w:color w:val="000000"/>
                <w:sz w:val="18"/>
                <w:szCs w:val="18"/>
                <w:lang w:val="es-419" w:eastAsia="en-US"/>
              </w:rPr>
              <w:t xml:space="preserve"> RECURSO DE REVOCACIÓN</w:t>
            </w:r>
          </w:p>
        </w:tc>
      </w:tr>
      <w:tr w:rsidR="008F3882" w:rsidRPr="008F3882" w:rsidTr="00FA7023">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sz w:val="18"/>
                <w:szCs w:val="18"/>
                <w:lang w:val="es-419" w:eastAsia="en-US"/>
              </w:rPr>
            </w:pPr>
            <w:r w:rsidRPr="008F3882">
              <w:rPr>
                <w:rFonts w:ascii="Calibri" w:eastAsia="Calibri" w:hAnsi="Calibri" w:cs="Calibri"/>
                <w:sz w:val="18"/>
                <w:szCs w:val="18"/>
                <w:lang w:val="es-419" w:eastAsia="en-US"/>
              </w:rPr>
              <w:t>2012</w:t>
            </w:r>
          </w:p>
        </w:tc>
        <w:tc>
          <w:tcPr>
            <w:tcW w:w="213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CHALCHICOMULA DE SESMA</w:t>
            </w:r>
          </w:p>
        </w:tc>
        <w:tc>
          <w:tcPr>
            <w:tcW w:w="198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sz w:val="18"/>
                <w:szCs w:val="18"/>
                <w:lang w:val="es-419" w:eastAsia="en-US"/>
              </w:rPr>
            </w:pPr>
            <w:r w:rsidRPr="008F3882">
              <w:rPr>
                <w:rFonts w:ascii="Calibri" w:eastAsia="Calibri" w:hAnsi="Calibri" w:cs="Calibri"/>
                <w:sz w:val="18"/>
                <w:szCs w:val="18"/>
                <w:lang w:val="es-419" w:eastAsia="en-US"/>
              </w:rPr>
              <w:t>JOSÉ RAÚL ZARATE MATA</w:t>
            </w:r>
          </w:p>
        </w:tc>
        <w:tc>
          <w:tcPr>
            <w:tcW w:w="1559" w:type="dxa"/>
            <w:tcBorders>
              <w:top w:val="single" w:sz="4" w:space="0" w:color="auto"/>
              <w:left w:val="nil"/>
              <w:bottom w:val="single" w:sz="4" w:space="0" w:color="auto"/>
              <w:right w:val="single" w:sz="4" w:space="0" w:color="auto"/>
            </w:tcBorders>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 ENE - 31 DIC</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3882" w:rsidRPr="008F3882" w:rsidRDefault="008F3882" w:rsidP="008F3882">
            <w:pPr>
              <w:spacing w:after="160" w:line="259" w:lineRule="auto"/>
              <w:jc w:val="center"/>
              <w:rPr>
                <w:rFonts w:ascii="Calibri" w:eastAsia="Calibri" w:hAnsi="Calibri" w:cs="Calibri"/>
                <w:sz w:val="18"/>
                <w:szCs w:val="18"/>
                <w:lang w:val="es-419" w:eastAsia="en-US"/>
              </w:rPr>
            </w:pPr>
            <w:proofErr w:type="gramStart"/>
            <w:r w:rsidRPr="008F3882">
              <w:rPr>
                <w:rFonts w:ascii="Calibri" w:eastAsia="Calibri" w:hAnsi="Calibri" w:cs="Calibri"/>
                <w:color w:val="000000"/>
                <w:sz w:val="18"/>
                <w:szCs w:val="18"/>
                <w:lang w:val="es-419" w:eastAsia="en-US"/>
              </w:rPr>
              <w:t>ADMISIÓN  DE</w:t>
            </w:r>
            <w:proofErr w:type="gramEnd"/>
            <w:r w:rsidRPr="008F3882">
              <w:rPr>
                <w:rFonts w:ascii="Calibri" w:eastAsia="Calibri" w:hAnsi="Calibri" w:cs="Calibri"/>
                <w:color w:val="000000"/>
                <w:sz w:val="18"/>
                <w:szCs w:val="18"/>
                <w:lang w:val="es-419" w:eastAsia="en-US"/>
              </w:rPr>
              <w:t xml:space="preserve"> RECURSO DE REVOCACIÓN</w:t>
            </w:r>
          </w:p>
        </w:tc>
      </w:tr>
      <w:tr w:rsidR="008F3882" w:rsidRPr="008F3882" w:rsidTr="00FA7023">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2011</w:t>
            </w:r>
          </w:p>
        </w:tc>
        <w:tc>
          <w:tcPr>
            <w:tcW w:w="213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CHALCHICOMULA DE SESMA</w:t>
            </w:r>
          </w:p>
        </w:tc>
        <w:tc>
          <w:tcPr>
            <w:tcW w:w="198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sz w:val="18"/>
                <w:szCs w:val="18"/>
                <w:lang w:val="es-419" w:eastAsia="en-US"/>
              </w:rPr>
            </w:pPr>
            <w:r w:rsidRPr="008F3882">
              <w:rPr>
                <w:rFonts w:ascii="Calibri" w:eastAsia="Calibri" w:hAnsi="Calibri" w:cs="Calibri"/>
                <w:sz w:val="18"/>
                <w:szCs w:val="18"/>
                <w:lang w:val="es-419" w:eastAsia="en-US"/>
              </w:rPr>
              <w:t>JOSÉ RAÚL ZARATE MATA</w:t>
            </w:r>
          </w:p>
        </w:tc>
        <w:tc>
          <w:tcPr>
            <w:tcW w:w="1559" w:type="dxa"/>
            <w:tcBorders>
              <w:top w:val="single" w:sz="4" w:space="0" w:color="auto"/>
              <w:left w:val="nil"/>
              <w:bottom w:val="single" w:sz="4" w:space="0" w:color="auto"/>
              <w:right w:val="single" w:sz="4" w:space="0" w:color="auto"/>
            </w:tcBorders>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15 FEB - 31 DIC</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3882" w:rsidRPr="008F3882" w:rsidRDefault="008F3882" w:rsidP="008F3882">
            <w:pPr>
              <w:spacing w:after="160" w:line="259" w:lineRule="auto"/>
              <w:jc w:val="center"/>
              <w:rPr>
                <w:rFonts w:ascii="Calibri" w:eastAsia="Calibri" w:hAnsi="Calibri" w:cs="Calibri"/>
                <w:sz w:val="18"/>
                <w:szCs w:val="18"/>
                <w:lang w:val="es-419" w:eastAsia="en-US"/>
              </w:rPr>
            </w:pPr>
            <w:proofErr w:type="gramStart"/>
            <w:r w:rsidRPr="008F3882">
              <w:rPr>
                <w:rFonts w:ascii="Calibri" w:eastAsia="Calibri" w:hAnsi="Calibri" w:cs="Calibri"/>
                <w:color w:val="000000"/>
                <w:sz w:val="18"/>
                <w:szCs w:val="18"/>
                <w:lang w:val="es-419" w:eastAsia="en-US"/>
              </w:rPr>
              <w:t>ADMISIÓN  DE</w:t>
            </w:r>
            <w:proofErr w:type="gramEnd"/>
            <w:r w:rsidRPr="008F3882">
              <w:rPr>
                <w:rFonts w:ascii="Calibri" w:eastAsia="Calibri" w:hAnsi="Calibri" w:cs="Calibri"/>
                <w:color w:val="000000"/>
                <w:sz w:val="18"/>
                <w:szCs w:val="18"/>
                <w:lang w:val="es-419" w:eastAsia="en-US"/>
              </w:rPr>
              <w:t xml:space="preserve"> RECURSO DE REVOCACIÓN</w:t>
            </w:r>
          </w:p>
        </w:tc>
      </w:tr>
      <w:tr w:rsidR="008F3882" w:rsidRPr="008F3882" w:rsidTr="00FA7023">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2013</w:t>
            </w:r>
          </w:p>
        </w:tc>
        <w:tc>
          <w:tcPr>
            <w:tcW w:w="213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SAN SALVADOR EL SECO</w:t>
            </w:r>
          </w:p>
        </w:tc>
        <w:tc>
          <w:tcPr>
            <w:tcW w:w="198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LEONARDO SILVESTRE SÁNCHEZ</w:t>
            </w:r>
          </w:p>
        </w:tc>
        <w:tc>
          <w:tcPr>
            <w:tcW w:w="1559" w:type="dxa"/>
            <w:tcBorders>
              <w:top w:val="single" w:sz="4" w:space="0" w:color="auto"/>
              <w:left w:val="nil"/>
              <w:bottom w:val="single" w:sz="4" w:space="0" w:color="auto"/>
              <w:right w:val="single" w:sz="4" w:space="0" w:color="auto"/>
            </w:tcBorders>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 ENE - 31 DIC</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3882" w:rsidRPr="008F3882" w:rsidRDefault="008F3882" w:rsidP="008F3882">
            <w:pPr>
              <w:spacing w:after="160" w:line="259" w:lineRule="auto"/>
              <w:jc w:val="center"/>
              <w:rPr>
                <w:rFonts w:ascii="Calibri" w:eastAsia="Calibri" w:hAnsi="Calibri" w:cs="Calibri"/>
                <w:sz w:val="18"/>
                <w:szCs w:val="18"/>
                <w:lang w:val="es-419" w:eastAsia="en-US"/>
              </w:rPr>
            </w:pPr>
            <w:proofErr w:type="gramStart"/>
            <w:r w:rsidRPr="008F3882">
              <w:rPr>
                <w:rFonts w:ascii="Calibri" w:eastAsia="Calibri" w:hAnsi="Calibri" w:cs="Calibri"/>
                <w:color w:val="000000"/>
                <w:sz w:val="18"/>
                <w:szCs w:val="18"/>
                <w:lang w:val="es-419" w:eastAsia="en-US"/>
              </w:rPr>
              <w:t>ADMISIÓN  DE</w:t>
            </w:r>
            <w:proofErr w:type="gramEnd"/>
            <w:r w:rsidRPr="008F3882">
              <w:rPr>
                <w:rFonts w:ascii="Calibri" w:eastAsia="Calibri" w:hAnsi="Calibri" w:cs="Calibri"/>
                <w:color w:val="000000"/>
                <w:sz w:val="18"/>
                <w:szCs w:val="18"/>
                <w:lang w:val="es-419" w:eastAsia="en-US"/>
              </w:rPr>
              <w:t xml:space="preserve"> RECURSO DE REVOCACIÓN</w:t>
            </w:r>
          </w:p>
        </w:tc>
      </w:tr>
      <w:tr w:rsidR="008F3882" w:rsidRPr="008F3882" w:rsidTr="00FA7023">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7</w:t>
            </w:r>
          </w:p>
        </w:tc>
        <w:tc>
          <w:tcPr>
            <w:tcW w:w="708"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2008</w:t>
            </w:r>
          </w:p>
        </w:tc>
        <w:tc>
          <w:tcPr>
            <w:tcW w:w="213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AHUAZOTEPEC</w:t>
            </w:r>
          </w:p>
        </w:tc>
        <w:tc>
          <w:tcPr>
            <w:tcW w:w="198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sz w:val="18"/>
                <w:szCs w:val="18"/>
                <w:lang w:val="es-419" w:eastAsia="en-US"/>
              </w:rPr>
            </w:pPr>
            <w:r w:rsidRPr="008F3882">
              <w:rPr>
                <w:rFonts w:ascii="Calibri" w:eastAsia="Calibri" w:hAnsi="Calibri" w:cs="Calibri"/>
                <w:sz w:val="18"/>
                <w:szCs w:val="18"/>
                <w:lang w:val="es-419" w:eastAsia="en-US"/>
              </w:rPr>
              <w:t xml:space="preserve">BERNARDO GUSTAVO RAMÍREZ </w:t>
            </w:r>
            <w:proofErr w:type="spellStart"/>
            <w:r w:rsidRPr="008F3882">
              <w:rPr>
                <w:rFonts w:ascii="Calibri" w:eastAsia="Calibri" w:hAnsi="Calibri" w:cs="Calibri"/>
                <w:sz w:val="18"/>
                <w:szCs w:val="18"/>
                <w:lang w:val="es-419" w:eastAsia="en-US"/>
              </w:rPr>
              <w:t>RAMÍREZ</w:t>
            </w:r>
            <w:proofErr w:type="spellEnd"/>
          </w:p>
        </w:tc>
        <w:tc>
          <w:tcPr>
            <w:tcW w:w="1559" w:type="dxa"/>
            <w:tcBorders>
              <w:top w:val="single" w:sz="4" w:space="0" w:color="auto"/>
              <w:left w:val="nil"/>
              <w:bottom w:val="single" w:sz="4" w:space="0" w:color="auto"/>
              <w:right w:val="single" w:sz="4" w:space="0" w:color="auto"/>
            </w:tcBorders>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 ENE – 14 FEB</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3882" w:rsidRPr="008F3882" w:rsidRDefault="008F3882" w:rsidP="008F3882">
            <w:pPr>
              <w:spacing w:after="160" w:line="259" w:lineRule="auto"/>
              <w:jc w:val="center"/>
              <w:rPr>
                <w:rFonts w:ascii="Calibri" w:eastAsia="Calibri" w:hAnsi="Calibri" w:cs="Calibri"/>
                <w:sz w:val="18"/>
                <w:szCs w:val="18"/>
                <w:lang w:val="es-419" w:eastAsia="en-US"/>
              </w:rPr>
            </w:pPr>
            <w:proofErr w:type="gramStart"/>
            <w:r w:rsidRPr="008F3882">
              <w:rPr>
                <w:rFonts w:ascii="Calibri" w:eastAsia="Calibri" w:hAnsi="Calibri" w:cs="Calibri"/>
                <w:color w:val="000000"/>
                <w:sz w:val="18"/>
                <w:szCs w:val="18"/>
                <w:lang w:val="es-419" w:eastAsia="en-US"/>
              </w:rPr>
              <w:t>ADMISIÓN  DE</w:t>
            </w:r>
            <w:proofErr w:type="gramEnd"/>
            <w:r w:rsidRPr="008F3882">
              <w:rPr>
                <w:rFonts w:ascii="Calibri" w:eastAsia="Calibri" w:hAnsi="Calibri" w:cs="Calibri"/>
                <w:color w:val="000000"/>
                <w:sz w:val="18"/>
                <w:szCs w:val="18"/>
                <w:lang w:val="es-419" w:eastAsia="en-US"/>
              </w:rPr>
              <w:t xml:space="preserve"> RECURSO DE REVOCACIÓN</w:t>
            </w:r>
          </w:p>
        </w:tc>
      </w:tr>
      <w:tr w:rsidR="008F3882" w:rsidRPr="008F3882" w:rsidTr="00FA7023">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sz w:val="18"/>
                <w:szCs w:val="18"/>
                <w:lang w:val="es-419" w:eastAsia="en-US"/>
              </w:rPr>
            </w:pPr>
            <w:r w:rsidRPr="008F3882">
              <w:rPr>
                <w:rFonts w:ascii="Calibri" w:eastAsia="Calibri" w:hAnsi="Calibri" w:cs="Calibri"/>
                <w:sz w:val="18"/>
                <w:szCs w:val="18"/>
                <w:lang w:val="es-419" w:eastAsia="en-US"/>
              </w:rPr>
              <w:t>2011</w:t>
            </w:r>
          </w:p>
        </w:tc>
        <w:tc>
          <w:tcPr>
            <w:tcW w:w="213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TLAXCO</w:t>
            </w:r>
          </w:p>
        </w:tc>
        <w:tc>
          <w:tcPr>
            <w:tcW w:w="198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FRANS HERMAN GARCÍA PEREA</w:t>
            </w:r>
          </w:p>
        </w:tc>
        <w:tc>
          <w:tcPr>
            <w:tcW w:w="1559" w:type="dxa"/>
            <w:tcBorders>
              <w:top w:val="single" w:sz="4" w:space="0" w:color="auto"/>
              <w:left w:val="nil"/>
              <w:bottom w:val="single" w:sz="4" w:space="0" w:color="auto"/>
              <w:right w:val="single" w:sz="4" w:space="0" w:color="auto"/>
            </w:tcBorders>
            <w:vAlign w:val="center"/>
          </w:tcPr>
          <w:p w:rsidR="008F3882" w:rsidRPr="008F3882" w:rsidRDefault="008F3882" w:rsidP="008F3882">
            <w:pPr>
              <w:spacing w:after="160" w:line="259" w:lineRule="auto"/>
              <w:jc w:val="center"/>
              <w:rPr>
                <w:rFonts w:ascii="Calibri" w:eastAsia="Calibri" w:hAnsi="Calibri" w:cs="Calibri"/>
                <w:sz w:val="18"/>
                <w:szCs w:val="18"/>
                <w:lang w:val="es-419" w:eastAsia="en-US"/>
              </w:rPr>
            </w:pPr>
            <w:r w:rsidRPr="008F3882">
              <w:rPr>
                <w:rFonts w:ascii="Calibri" w:eastAsia="Calibri" w:hAnsi="Calibri" w:cs="Calibri"/>
                <w:color w:val="000000"/>
                <w:sz w:val="18"/>
                <w:szCs w:val="18"/>
                <w:lang w:val="es-419" w:eastAsia="en-US"/>
              </w:rPr>
              <w:t>1 ENE – 14 FEB</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3882" w:rsidRPr="008F3882" w:rsidRDefault="008F3882" w:rsidP="008F3882">
            <w:pPr>
              <w:spacing w:after="160" w:line="259" w:lineRule="auto"/>
              <w:jc w:val="center"/>
              <w:rPr>
                <w:rFonts w:ascii="Calibri" w:eastAsia="Calibri" w:hAnsi="Calibri" w:cs="Calibri"/>
                <w:sz w:val="18"/>
                <w:szCs w:val="18"/>
                <w:lang w:val="es-419" w:eastAsia="en-US"/>
              </w:rPr>
            </w:pPr>
            <w:proofErr w:type="gramStart"/>
            <w:r w:rsidRPr="008F3882">
              <w:rPr>
                <w:rFonts w:ascii="Calibri" w:eastAsia="Calibri" w:hAnsi="Calibri" w:cs="Calibri"/>
                <w:color w:val="000000"/>
                <w:sz w:val="18"/>
                <w:szCs w:val="18"/>
                <w:lang w:val="es-419" w:eastAsia="en-US"/>
              </w:rPr>
              <w:t>ADMISIÓN  DE</w:t>
            </w:r>
            <w:proofErr w:type="gramEnd"/>
            <w:r w:rsidRPr="008F3882">
              <w:rPr>
                <w:rFonts w:ascii="Calibri" w:eastAsia="Calibri" w:hAnsi="Calibri" w:cs="Calibri"/>
                <w:color w:val="000000"/>
                <w:sz w:val="18"/>
                <w:szCs w:val="18"/>
                <w:lang w:val="es-419" w:eastAsia="en-US"/>
              </w:rPr>
              <w:t xml:space="preserve"> RECURSO DE REVOCACIÓN</w:t>
            </w:r>
          </w:p>
        </w:tc>
      </w:tr>
      <w:tr w:rsidR="008F3882" w:rsidRPr="008F3882" w:rsidTr="00FA7023">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9</w:t>
            </w:r>
          </w:p>
        </w:tc>
        <w:tc>
          <w:tcPr>
            <w:tcW w:w="708"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rPr>
                <w:rFonts w:ascii="Calibri" w:eastAsia="Calibri" w:hAnsi="Calibri" w:cs="Calibri"/>
                <w:sz w:val="18"/>
                <w:szCs w:val="18"/>
                <w:lang w:val="es-419" w:eastAsia="en-US"/>
              </w:rPr>
            </w:pPr>
            <w:r w:rsidRPr="008F3882">
              <w:rPr>
                <w:rFonts w:ascii="Calibri" w:eastAsia="Calibri" w:hAnsi="Calibri" w:cs="Calibri"/>
                <w:sz w:val="18"/>
                <w:szCs w:val="18"/>
                <w:lang w:val="es-419" w:eastAsia="en-US"/>
              </w:rPr>
              <w:t>2013</w:t>
            </w:r>
          </w:p>
        </w:tc>
        <w:tc>
          <w:tcPr>
            <w:tcW w:w="213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PETLALCINGO</w:t>
            </w:r>
          </w:p>
        </w:tc>
        <w:tc>
          <w:tcPr>
            <w:tcW w:w="198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ISABEL VERGARA TAPIA</w:t>
            </w:r>
          </w:p>
        </w:tc>
        <w:tc>
          <w:tcPr>
            <w:tcW w:w="1559" w:type="dxa"/>
            <w:tcBorders>
              <w:top w:val="single" w:sz="4" w:space="0" w:color="auto"/>
              <w:left w:val="nil"/>
              <w:bottom w:val="single" w:sz="4" w:space="0" w:color="auto"/>
              <w:right w:val="single" w:sz="4" w:space="0" w:color="auto"/>
            </w:tcBorders>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 ENE - 31 DIC</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proofErr w:type="gramStart"/>
            <w:r w:rsidRPr="008F3882">
              <w:rPr>
                <w:rFonts w:ascii="Calibri" w:eastAsia="Calibri" w:hAnsi="Calibri" w:cs="Calibri"/>
                <w:color w:val="000000"/>
                <w:sz w:val="18"/>
                <w:szCs w:val="18"/>
                <w:lang w:val="es-419" w:eastAsia="en-US"/>
              </w:rPr>
              <w:t>ADMISIÓN  DE</w:t>
            </w:r>
            <w:proofErr w:type="gramEnd"/>
            <w:r w:rsidRPr="008F3882">
              <w:rPr>
                <w:rFonts w:ascii="Calibri" w:eastAsia="Calibri" w:hAnsi="Calibri" w:cs="Calibri"/>
                <w:color w:val="000000"/>
                <w:sz w:val="18"/>
                <w:szCs w:val="18"/>
                <w:lang w:val="es-419" w:eastAsia="en-US"/>
              </w:rPr>
              <w:t xml:space="preserve"> RECURSO DE REVOCACIÓN</w:t>
            </w:r>
          </w:p>
        </w:tc>
      </w:tr>
      <w:tr w:rsidR="008F3882" w:rsidRPr="008F3882" w:rsidTr="00FA7023">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rPr>
                <w:rFonts w:ascii="Calibri" w:eastAsia="Calibri" w:hAnsi="Calibri" w:cs="Calibri"/>
                <w:sz w:val="18"/>
                <w:szCs w:val="18"/>
                <w:lang w:val="es-419" w:eastAsia="en-US"/>
              </w:rPr>
            </w:pPr>
            <w:r w:rsidRPr="008F3882">
              <w:rPr>
                <w:rFonts w:ascii="Calibri" w:eastAsia="Calibri" w:hAnsi="Calibri" w:cs="Calibri"/>
                <w:sz w:val="18"/>
                <w:szCs w:val="18"/>
                <w:lang w:val="es-419" w:eastAsia="en-US"/>
              </w:rPr>
              <w:t>2012</w:t>
            </w:r>
          </w:p>
        </w:tc>
        <w:tc>
          <w:tcPr>
            <w:tcW w:w="213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ACATZINGO</w:t>
            </w:r>
          </w:p>
        </w:tc>
        <w:tc>
          <w:tcPr>
            <w:tcW w:w="198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ELISEO BRAULIO ZAYAS JAEN</w:t>
            </w:r>
          </w:p>
        </w:tc>
        <w:tc>
          <w:tcPr>
            <w:tcW w:w="1559" w:type="dxa"/>
            <w:tcBorders>
              <w:top w:val="single" w:sz="4" w:space="0" w:color="auto"/>
              <w:left w:val="nil"/>
              <w:bottom w:val="single" w:sz="4" w:space="0" w:color="auto"/>
              <w:right w:val="single" w:sz="4" w:space="0" w:color="auto"/>
            </w:tcBorders>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 ENE – 25 MZO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proofErr w:type="gramStart"/>
            <w:r w:rsidRPr="008F3882">
              <w:rPr>
                <w:rFonts w:ascii="Calibri" w:eastAsia="Calibri" w:hAnsi="Calibri" w:cs="Calibri"/>
                <w:color w:val="000000"/>
                <w:sz w:val="18"/>
                <w:szCs w:val="18"/>
                <w:lang w:val="es-419" w:eastAsia="en-US"/>
              </w:rPr>
              <w:t>ADMISIÓN  DE</w:t>
            </w:r>
            <w:proofErr w:type="gramEnd"/>
            <w:r w:rsidRPr="008F3882">
              <w:rPr>
                <w:rFonts w:ascii="Calibri" w:eastAsia="Calibri" w:hAnsi="Calibri" w:cs="Calibri"/>
                <w:color w:val="000000"/>
                <w:sz w:val="18"/>
                <w:szCs w:val="18"/>
                <w:lang w:val="es-419" w:eastAsia="en-US"/>
              </w:rPr>
              <w:t xml:space="preserve"> RECURSO DE REVOCACIÓN</w:t>
            </w:r>
          </w:p>
        </w:tc>
      </w:tr>
      <w:tr w:rsidR="008F3882" w:rsidRPr="008F3882" w:rsidTr="00FA7023">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rPr>
                <w:rFonts w:ascii="Calibri" w:eastAsia="Calibri" w:hAnsi="Calibri" w:cs="Calibri"/>
                <w:sz w:val="18"/>
                <w:szCs w:val="18"/>
                <w:lang w:val="es-419" w:eastAsia="en-US"/>
              </w:rPr>
            </w:pPr>
            <w:r w:rsidRPr="008F3882">
              <w:rPr>
                <w:rFonts w:ascii="Calibri" w:eastAsia="Calibri" w:hAnsi="Calibri" w:cs="Calibri"/>
                <w:sz w:val="18"/>
                <w:szCs w:val="18"/>
                <w:lang w:val="es-419" w:eastAsia="en-US"/>
              </w:rPr>
              <w:t>2011</w:t>
            </w:r>
          </w:p>
        </w:tc>
        <w:tc>
          <w:tcPr>
            <w:tcW w:w="213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SAN JUAN ATENCO</w:t>
            </w:r>
          </w:p>
        </w:tc>
        <w:tc>
          <w:tcPr>
            <w:tcW w:w="198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 xml:space="preserve">JAIME COSME PÉREZ </w:t>
            </w:r>
          </w:p>
        </w:tc>
        <w:tc>
          <w:tcPr>
            <w:tcW w:w="1559" w:type="dxa"/>
            <w:tcBorders>
              <w:top w:val="single" w:sz="4" w:space="0" w:color="auto"/>
              <w:left w:val="nil"/>
              <w:bottom w:val="single" w:sz="4" w:space="0" w:color="auto"/>
              <w:right w:val="single" w:sz="4" w:space="0" w:color="auto"/>
            </w:tcBorders>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 ENE – 14 FEB</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proofErr w:type="gramStart"/>
            <w:r w:rsidRPr="008F3882">
              <w:rPr>
                <w:rFonts w:ascii="Calibri" w:eastAsia="Calibri" w:hAnsi="Calibri" w:cs="Calibri"/>
                <w:color w:val="000000"/>
                <w:sz w:val="18"/>
                <w:szCs w:val="18"/>
                <w:lang w:val="es-419" w:eastAsia="en-US"/>
              </w:rPr>
              <w:t>ADMISIÓN  DE</w:t>
            </w:r>
            <w:proofErr w:type="gramEnd"/>
            <w:r w:rsidRPr="008F3882">
              <w:rPr>
                <w:rFonts w:ascii="Calibri" w:eastAsia="Calibri" w:hAnsi="Calibri" w:cs="Calibri"/>
                <w:color w:val="000000"/>
                <w:sz w:val="18"/>
                <w:szCs w:val="18"/>
                <w:lang w:val="es-419" w:eastAsia="en-US"/>
              </w:rPr>
              <w:t xml:space="preserve"> RECURSO DE REVOCACIÓN</w:t>
            </w:r>
          </w:p>
        </w:tc>
      </w:tr>
      <w:tr w:rsidR="008F3882" w:rsidRPr="008F3882" w:rsidTr="00FA7023">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12</w:t>
            </w:r>
          </w:p>
        </w:tc>
        <w:tc>
          <w:tcPr>
            <w:tcW w:w="708"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rPr>
                <w:rFonts w:ascii="Calibri" w:eastAsia="Calibri" w:hAnsi="Calibri" w:cs="Calibri"/>
                <w:sz w:val="18"/>
                <w:szCs w:val="18"/>
                <w:lang w:val="es-419" w:eastAsia="en-US"/>
              </w:rPr>
            </w:pPr>
            <w:r w:rsidRPr="008F3882">
              <w:rPr>
                <w:rFonts w:ascii="Calibri" w:eastAsia="Calibri" w:hAnsi="Calibri" w:cs="Calibri"/>
                <w:sz w:val="18"/>
                <w:szCs w:val="18"/>
                <w:lang w:val="es-419" w:eastAsia="en-US"/>
              </w:rPr>
              <w:t>2009</w:t>
            </w:r>
          </w:p>
        </w:tc>
        <w:tc>
          <w:tcPr>
            <w:tcW w:w="213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TLACUILOTEPEC</w:t>
            </w:r>
          </w:p>
        </w:tc>
        <w:tc>
          <w:tcPr>
            <w:tcW w:w="198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RAYMUNDO FLORES ISLAS</w:t>
            </w:r>
          </w:p>
        </w:tc>
        <w:tc>
          <w:tcPr>
            <w:tcW w:w="1559" w:type="dxa"/>
            <w:tcBorders>
              <w:top w:val="single" w:sz="4" w:space="0" w:color="auto"/>
              <w:left w:val="nil"/>
              <w:bottom w:val="single" w:sz="4" w:space="0" w:color="auto"/>
              <w:right w:val="single" w:sz="4" w:space="0" w:color="auto"/>
            </w:tcBorders>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 ENE - 31 DIC</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proofErr w:type="gramStart"/>
            <w:r w:rsidRPr="008F3882">
              <w:rPr>
                <w:rFonts w:ascii="Calibri" w:eastAsia="Calibri" w:hAnsi="Calibri" w:cs="Calibri"/>
                <w:color w:val="000000"/>
                <w:sz w:val="18"/>
                <w:szCs w:val="18"/>
                <w:lang w:val="es-419" w:eastAsia="en-US"/>
              </w:rPr>
              <w:t>ADMISIÓN  DE</w:t>
            </w:r>
            <w:proofErr w:type="gramEnd"/>
            <w:r w:rsidRPr="008F3882">
              <w:rPr>
                <w:rFonts w:ascii="Calibri" w:eastAsia="Calibri" w:hAnsi="Calibri" w:cs="Calibri"/>
                <w:color w:val="000000"/>
                <w:sz w:val="18"/>
                <w:szCs w:val="18"/>
                <w:lang w:val="es-419" w:eastAsia="en-US"/>
              </w:rPr>
              <w:t xml:space="preserve"> RECURSO DE REVOCACIÓN</w:t>
            </w:r>
          </w:p>
        </w:tc>
      </w:tr>
    </w:tbl>
    <w:p w:rsidR="008F3882" w:rsidRPr="008F3882" w:rsidRDefault="008F3882" w:rsidP="008F3882">
      <w:pPr>
        <w:ind w:left="567"/>
        <w:contextualSpacing/>
        <w:jc w:val="both"/>
        <w:rPr>
          <w:rFonts w:ascii="Century Gothic" w:eastAsia="Calibri" w:hAnsi="Century Gothic" w:cs="Tahoma"/>
          <w:lang w:val="es-419" w:eastAsia="en-US"/>
        </w:rPr>
      </w:pPr>
    </w:p>
    <w:p w:rsidR="008F3882" w:rsidRDefault="008F3882" w:rsidP="008F3882">
      <w:pPr>
        <w:ind w:left="567"/>
        <w:contextualSpacing/>
        <w:jc w:val="both"/>
        <w:rPr>
          <w:rFonts w:ascii="Century Gothic" w:eastAsia="Calibri" w:hAnsi="Century Gothic" w:cs="Tahoma"/>
          <w:lang w:val="es-419" w:eastAsia="en-US"/>
        </w:rPr>
      </w:pPr>
    </w:p>
    <w:p w:rsidR="008F3882" w:rsidRDefault="008F3882" w:rsidP="008F3882">
      <w:pPr>
        <w:ind w:left="567"/>
        <w:contextualSpacing/>
        <w:jc w:val="both"/>
        <w:rPr>
          <w:rFonts w:ascii="Century Gothic" w:eastAsia="Calibri" w:hAnsi="Century Gothic" w:cs="Tahoma"/>
          <w:lang w:val="es-419" w:eastAsia="en-US"/>
        </w:rPr>
      </w:pPr>
    </w:p>
    <w:p w:rsidR="008F3882" w:rsidRDefault="008F3882" w:rsidP="008F3882">
      <w:pPr>
        <w:ind w:left="567"/>
        <w:contextualSpacing/>
        <w:jc w:val="both"/>
        <w:rPr>
          <w:rFonts w:ascii="Century Gothic" w:eastAsia="Calibri" w:hAnsi="Century Gothic" w:cs="Tahoma"/>
          <w:lang w:val="es-419" w:eastAsia="en-US"/>
        </w:rPr>
      </w:pPr>
    </w:p>
    <w:p w:rsidR="008F3882" w:rsidRDefault="008F3882" w:rsidP="008F3882">
      <w:pPr>
        <w:ind w:left="567"/>
        <w:contextualSpacing/>
        <w:jc w:val="both"/>
        <w:rPr>
          <w:rFonts w:ascii="Century Gothic" w:eastAsia="Calibri" w:hAnsi="Century Gothic" w:cs="Tahoma"/>
          <w:lang w:val="es-419" w:eastAsia="en-US"/>
        </w:rPr>
      </w:pPr>
    </w:p>
    <w:p w:rsidR="008F3882" w:rsidRDefault="008F3882" w:rsidP="008F3882">
      <w:pPr>
        <w:ind w:left="567"/>
        <w:contextualSpacing/>
        <w:jc w:val="both"/>
        <w:rPr>
          <w:rFonts w:ascii="Century Gothic" w:eastAsia="Calibri" w:hAnsi="Century Gothic" w:cs="Tahoma"/>
          <w:lang w:val="es-419" w:eastAsia="en-US"/>
        </w:rPr>
      </w:pPr>
    </w:p>
    <w:p w:rsidR="008F3882" w:rsidRDefault="008F3882" w:rsidP="008F3882">
      <w:pPr>
        <w:ind w:left="567"/>
        <w:contextualSpacing/>
        <w:jc w:val="both"/>
        <w:rPr>
          <w:rFonts w:ascii="Century Gothic" w:eastAsia="Calibri" w:hAnsi="Century Gothic" w:cs="Tahoma"/>
          <w:lang w:val="es-419" w:eastAsia="en-US"/>
        </w:rPr>
      </w:pPr>
    </w:p>
    <w:p w:rsidR="008F3882" w:rsidRPr="008F3882" w:rsidRDefault="008F3882" w:rsidP="008F3882">
      <w:pPr>
        <w:ind w:left="567"/>
        <w:contextualSpacing/>
        <w:jc w:val="both"/>
        <w:rPr>
          <w:rFonts w:ascii="Century Gothic" w:eastAsia="Calibri" w:hAnsi="Century Gothic" w:cs="Tahoma"/>
          <w:lang w:val="es-419" w:eastAsia="en-US"/>
        </w:rPr>
      </w:pPr>
      <w:bookmarkStart w:id="0" w:name="_GoBack"/>
      <w:bookmarkEnd w:id="0"/>
    </w:p>
    <w:p w:rsidR="008F3882" w:rsidRPr="008F3882" w:rsidRDefault="008F3882" w:rsidP="008F3882">
      <w:pPr>
        <w:widowControl w:val="0"/>
        <w:spacing w:after="160" w:line="360" w:lineRule="auto"/>
        <w:jc w:val="both"/>
        <w:rPr>
          <w:rFonts w:ascii="Tahoma" w:eastAsia="Calibri" w:hAnsi="Tahoma" w:cs="Tahoma"/>
          <w:lang w:val="es-419" w:eastAsia="en-US"/>
        </w:rPr>
      </w:pPr>
      <w:r w:rsidRPr="008F3882">
        <w:rPr>
          <w:rFonts w:ascii="Tahoma" w:eastAsia="Calibri" w:hAnsi="Tahoma" w:cs="Tahoma"/>
          <w:b/>
          <w:lang w:val="es-419" w:eastAsia="en-US"/>
        </w:rPr>
        <w:t>10.-</w:t>
      </w:r>
      <w:r w:rsidRPr="008F3882">
        <w:rPr>
          <w:rFonts w:ascii="Tahoma" w:eastAsia="Calibri" w:hAnsi="Tahoma" w:cs="Tahoma"/>
          <w:lang w:val="es-419" w:eastAsia="en-US"/>
        </w:rPr>
        <w:t xml:space="preserve"> </w:t>
      </w:r>
      <w:r w:rsidRPr="008F3882">
        <w:rPr>
          <w:rFonts w:ascii="Tahoma" w:eastAsia="Calibri" w:hAnsi="Tahoma" w:cs="Tahoma"/>
          <w:lang w:val="es-419" w:eastAsia="en-US"/>
        </w:rPr>
        <w:t>Se remite ocurso de fecha 8 de octubre de dos mil dieciocho presentado por el C. Blas López Lázaro dirigido al Dr. David Villanueva Lomelí.</w:t>
      </w:r>
    </w:p>
    <w:p w:rsidR="008F3882" w:rsidRPr="008F3882" w:rsidRDefault="008F3882" w:rsidP="008F3882">
      <w:pPr>
        <w:widowControl w:val="0"/>
        <w:spacing w:line="360" w:lineRule="auto"/>
        <w:ind w:left="720"/>
        <w:jc w:val="both"/>
        <w:rPr>
          <w:rFonts w:ascii="Arial" w:eastAsia="Calibri" w:hAnsi="Arial" w:cs="Arial"/>
          <w:lang w:val="es-419" w:eastAsia="en-US"/>
        </w:rPr>
      </w:pPr>
    </w:p>
    <w:tbl>
      <w:tblPr>
        <w:tblW w:w="9356" w:type="dxa"/>
        <w:tblInd w:w="-5" w:type="dxa"/>
        <w:tblCellMar>
          <w:left w:w="70" w:type="dxa"/>
          <w:right w:w="70" w:type="dxa"/>
        </w:tblCellMar>
        <w:tblLook w:val="04A0" w:firstRow="1" w:lastRow="0" w:firstColumn="1" w:lastColumn="0" w:noHBand="0" w:noVBand="1"/>
      </w:tblPr>
      <w:tblGrid>
        <w:gridCol w:w="419"/>
        <w:gridCol w:w="708"/>
        <w:gridCol w:w="2134"/>
        <w:gridCol w:w="1984"/>
        <w:gridCol w:w="1559"/>
        <w:gridCol w:w="2552"/>
      </w:tblGrid>
      <w:tr w:rsidR="008F3882" w:rsidRPr="008F3882" w:rsidTr="008F3882">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000000"/>
            <w:vAlign w:val="center"/>
          </w:tcPr>
          <w:p w:rsidR="008F3882" w:rsidRPr="008F3882" w:rsidRDefault="008F3882" w:rsidP="008F3882">
            <w:pPr>
              <w:spacing w:after="160" w:line="259" w:lineRule="auto"/>
              <w:jc w:val="center"/>
              <w:rPr>
                <w:rFonts w:ascii="Calibri" w:eastAsia="Calibri" w:hAnsi="Calibri" w:cs="Calibri"/>
                <w:b/>
                <w:color w:val="FFFFFF"/>
                <w:sz w:val="18"/>
                <w:szCs w:val="18"/>
                <w:lang w:val="es-419" w:eastAsia="en-US"/>
              </w:rPr>
            </w:pPr>
            <w:r w:rsidRPr="008F3882">
              <w:rPr>
                <w:rFonts w:ascii="Calibri" w:eastAsia="Calibri" w:hAnsi="Calibri" w:cs="Calibri"/>
                <w:b/>
                <w:color w:val="FFFFFF"/>
                <w:sz w:val="18"/>
                <w:szCs w:val="18"/>
                <w:lang w:val="es-419" w:eastAsia="en-US"/>
              </w:rPr>
              <w:t>No.</w:t>
            </w:r>
          </w:p>
        </w:tc>
        <w:tc>
          <w:tcPr>
            <w:tcW w:w="708" w:type="dxa"/>
            <w:tcBorders>
              <w:top w:val="single" w:sz="4" w:space="0" w:color="auto"/>
              <w:left w:val="nil"/>
              <w:bottom w:val="single" w:sz="4" w:space="0" w:color="auto"/>
              <w:right w:val="single" w:sz="4" w:space="0" w:color="auto"/>
            </w:tcBorders>
            <w:shd w:val="clear" w:color="auto" w:fill="000000"/>
            <w:vAlign w:val="center"/>
          </w:tcPr>
          <w:p w:rsidR="008F3882" w:rsidRPr="008F3882" w:rsidRDefault="008F3882" w:rsidP="008F3882">
            <w:pPr>
              <w:spacing w:after="160" w:line="259" w:lineRule="auto"/>
              <w:jc w:val="center"/>
              <w:rPr>
                <w:rFonts w:ascii="Calibri" w:eastAsia="Calibri" w:hAnsi="Calibri" w:cs="Calibri"/>
                <w:b/>
                <w:bCs/>
                <w:color w:val="FFFFFF"/>
                <w:sz w:val="18"/>
                <w:szCs w:val="18"/>
                <w:lang w:val="es-419" w:eastAsia="en-US"/>
              </w:rPr>
            </w:pPr>
            <w:r w:rsidRPr="008F3882">
              <w:rPr>
                <w:rFonts w:ascii="Calibri" w:eastAsia="Calibri" w:hAnsi="Calibri" w:cs="Calibri"/>
                <w:b/>
                <w:bCs/>
                <w:color w:val="FFFFFF"/>
                <w:sz w:val="18"/>
                <w:szCs w:val="18"/>
                <w:lang w:val="es-419" w:eastAsia="en-US"/>
              </w:rPr>
              <w:t>AÑO</w:t>
            </w:r>
          </w:p>
        </w:tc>
        <w:tc>
          <w:tcPr>
            <w:tcW w:w="2134" w:type="dxa"/>
            <w:tcBorders>
              <w:top w:val="single" w:sz="4" w:space="0" w:color="auto"/>
              <w:left w:val="nil"/>
              <w:bottom w:val="single" w:sz="4" w:space="0" w:color="auto"/>
              <w:right w:val="single" w:sz="4" w:space="0" w:color="auto"/>
            </w:tcBorders>
            <w:shd w:val="clear" w:color="auto" w:fill="000000"/>
            <w:vAlign w:val="center"/>
          </w:tcPr>
          <w:p w:rsidR="008F3882" w:rsidRPr="008F3882" w:rsidRDefault="008F3882" w:rsidP="008F3882">
            <w:pPr>
              <w:spacing w:after="160" w:line="259" w:lineRule="auto"/>
              <w:jc w:val="center"/>
              <w:rPr>
                <w:rFonts w:ascii="Calibri" w:eastAsia="Calibri" w:hAnsi="Calibri" w:cs="Calibri"/>
                <w:b/>
                <w:bCs/>
                <w:color w:val="FFFFFF"/>
                <w:sz w:val="18"/>
                <w:szCs w:val="18"/>
                <w:lang w:val="es-419" w:eastAsia="en-US"/>
              </w:rPr>
            </w:pPr>
            <w:r w:rsidRPr="008F3882">
              <w:rPr>
                <w:rFonts w:ascii="Calibri" w:eastAsia="Calibri" w:hAnsi="Calibri" w:cs="Calibri"/>
                <w:b/>
                <w:bCs/>
                <w:color w:val="FFFFFF"/>
                <w:sz w:val="18"/>
                <w:szCs w:val="18"/>
                <w:lang w:val="es-419" w:eastAsia="en-US"/>
              </w:rPr>
              <w:t>SUJETO</w:t>
            </w:r>
          </w:p>
        </w:tc>
        <w:tc>
          <w:tcPr>
            <w:tcW w:w="1984" w:type="dxa"/>
            <w:tcBorders>
              <w:top w:val="single" w:sz="4" w:space="0" w:color="auto"/>
              <w:left w:val="nil"/>
              <w:bottom w:val="single" w:sz="4" w:space="0" w:color="auto"/>
              <w:right w:val="single" w:sz="4" w:space="0" w:color="auto"/>
            </w:tcBorders>
            <w:shd w:val="clear" w:color="auto" w:fill="000000"/>
            <w:vAlign w:val="center"/>
          </w:tcPr>
          <w:p w:rsidR="008F3882" w:rsidRPr="008F3882" w:rsidRDefault="008F3882" w:rsidP="008F3882">
            <w:pPr>
              <w:spacing w:after="160" w:line="259" w:lineRule="auto"/>
              <w:jc w:val="center"/>
              <w:rPr>
                <w:rFonts w:ascii="Calibri" w:eastAsia="Calibri" w:hAnsi="Calibri" w:cs="Calibri"/>
                <w:b/>
                <w:color w:val="FFFFFF"/>
                <w:sz w:val="18"/>
                <w:szCs w:val="18"/>
                <w:lang w:val="es-419" w:eastAsia="en-US"/>
              </w:rPr>
            </w:pPr>
            <w:r w:rsidRPr="008F3882">
              <w:rPr>
                <w:rFonts w:ascii="Calibri" w:eastAsia="Calibri" w:hAnsi="Calibri" w:cs="Calibri"/>
                <w:b/>
                <w:color w:val="FFFFFF"/>
                <w:sz w:val="18"/>
                <w:szCs w:val="18"/>
                <w:lang w:val="es-419" w:eastAsia="en-US"/>
              </w:rPr>
              <w:t>TITULAR</w:t>
            </w:r>
          </w:p>
        </w:tc>
        <w:tc>
          <w:tcPr>
            <w:tcW w:w="1559" w:type="dxa"/>
            <w:tcBorders>
              <w:top w:val="single" w:sz="4" w:space="0" w:color="auto"/>
              <w:left w:val="nil"/>
              <w:bottom w:val="single" w:sz="4" w:space="0" w:color="auto"/>
              <w:right w:val="single" w:sz="4" w:space="0" w:color="auto"/>
            </w:tcBorders>
            <w:shd w:val="clear" w:color="auto" w:fill="000000"/>
            <w:vAlign w:val="center"/>
          </w:tcPr>
          <w:p w:rsidR="008F3882" w:rsidRPr="008F3882" w:rsidRDefault="008F3882" w:rsidP="008F3882">
            <w:pPr>
              <w:spacing w:after="160" w:line="259" w:lineRule="auto"/>
              <w:jc w:val="center"/>
              <w:rPr>
                <w:rFonts w:ascii="Calibri" w:eastAsia="Calibri" w:hAnsi="Calibri" w:cs="Calibri"/>
                <w:b/>
                <w:color w:val="FFFFFF"/>
                <w:sz w:val="18"/>
                <w:szCs w:val="18"/>
                <w:lang w:val="es-419" w:eastAsia="en-US"/>
              </w:rPr>
            </w:pPr>
            <w:r w:rsidRPr="008F3882">
              <w:rPr>
                <w:rFonts w:ascii="Calibri" w:eastAsia="Calibri" w:hAnsi="Calibri" w:cs="Calibri"/>
                <w:b/>
                <w:color w:val="FFFFFF"/>
                <w:sz w:val="18"/>
                <w:szCs w:val="18"/>
                <w:lang w:val="es-419" w:eastAsia="en-US"/>
              </w:rPr>
              <w:t>PERIODO</w:t>
            </w:r>
          </w:p>
        </w:tc>
        <w:tc>
          <w:tcPr>
            <w:tcW w:w="2552" w:type="dxa"/>
            <w:tcBorders>
              <w:top w:val="single" w:sz="4" w:space="0" w:color="auto"/>
              <w:left w:val="single" w:sz="4" w:space="0" w:color="auto"/>
              <w:bottom w:val="single" w:sz="4" w:space="0" w:color="auto"/>
              <w:right w:val="single" w:sz="4" w:space="0" w:color="auto"/>
            </w:tcBorders>
            <w:shd w:val="clear" w:color="auto" w:fill="000000"/>
            <w:vAlign w:val="center"/>
          </w:tcPr>
          <w:p w:rsidR="008F3882" w:rsidRPr="008F3882" w:rsidRDefault="008F3882" w:rsidP="008F3882">
            <w:pPr>
              <w:spacing w:after="160" w:line="259" w:lineRule="auto"/>
              <w:jc w:val="center"/>
              <w:rPr>
                <w:rFonts w:ascii="Calibri" w:eastAsia="Calibri" w:hAnsi="Calibri" w:cs="Calibri"/>
                <w:b/>
                <w:color w:val="FFFFFF"/>
                <w:sz w:val="18"/>
                <w:szCs w:val="18"/>
                <w:lang w:val="es-419" w:eastAsia="en-US"/>
              </w:rPr>
            </w:pPr>
            <w:r w:rsidRPr="008F3882">
              <w:rPr>
                <w:rFonts w:ascii="Calibri" w:eastAsia="Calibri" w:hAnsi="Calibri" w:cs="Calibri"/>
                <w:b/>
                <w:color w:val="FFFFFF"/>
                <w:sz w:val="18"/>
                <w:szCs w:val="18"/>
                <w:lang w:val="es-419" w:eastAsia="en-US"/>
              </w:rPr>
              <w:t>PROPUESTA</w:t>
            </w:r>
          </w:p>
        </w:tc>
      </w:tr>
      <w:tr w:rsidR="008F3882" w:rsidRPr="008F3882" w:rsidTr="00FA7023">
        <w:trPr>
          <w:trHeight w:val="689"/>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2008</w:t>
            </w:r>
          </w:p>
        </w:tc>
        <w:tc>
          <w:tcPr>
            <w:tcW w:w="213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sz w:val="18"/>
                <w:szCs w:val="18"/>
                <w:lang w:val="es-419" w:eastAsia="en-US"/>
              </w:rPr>
            </w:pPr>
            <w:r w:rsidRPr="008F3882">
              <w:rPr>
                <w:rFonts w:ascii="Calibri" w:eastAsia="Calibri" w:hAnsi="Calibri" w:cs="Calibri"/>
                <w:sz w:val="18"/>
                <w:szCs w:val="18"/>
                <w:lang w:val="es-419" w:eastAsia="en-US"/>
              </w:rPr>
              <w:t>MAZAPILTEPEC DE JUÁREZ</w:t>
            </w:r>
          </w:p>
        </w:tc>
        <w:tc>
          <w:tcPr>
            <w:tcW w:w="1984" w:type="dxa"/>
            <w:tcBorders>
              <w:top w:val="single" w:sz="4" w:space="0" w:color="auto"/>
              <w:left w:val="nil"/>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sz w:val="18"/>
                <w:szCs w:val="18"/>
                <w:lang w:val="es-419" w:eastAsia="en-US"/>
              </w:rPr>
            </w:pPr>
            <w:r w:rsidRPr="008F3882">
              <w:rPr>
                <w:rFonts w:ascii="Calibri" w:eastAsia="Calibri" w:hAnsi="Calibri" w:cs="Calibri"/>
                <w:sz w:val="18"/>
                <w:szCs w:val="18"/>
                <w:lang w:val="es-419" w:eastAsia="en-US"/>
              </w:rPr>
              <w:t>BLAS LÓPEZ LÁZARO</w:t>
            </w:r>
          </w:p>
        </w:tc>
        <w:tc>
          <w:tcPr>
            <w:tcW w:w="1559" w:type="dxa"/>
            <w:tcBorders>
              <w:top w:val="single" w:sz="4" w:space="0" w:color="auto"/>
              <w:left w:val="nil"/>
              <w:bottom w:val="single" w:sz="4" w:space="0" w:color="auto"/>
              <w:right w:val="single" w:sz="4" w:space="0" w:color="auto"/>
            </w:tcBorders>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1 ENE – 14 FEB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F3882" w:rsidRPr="008F3882" w:rsidRDefault="008F3882" w:rsidP="008F3882">
            <w:pPr>
              <w:spacing w:after="160" w:line="259" w:lineRule="auto"/>
              <w:jc w:val="center"/>
              <w:rPr>
                <w:rFonts w:ascii="Calibri" w:eastAsia="Calibri" w:hAnsi="Calibri" w:cs="Calibri"/>
                <w:color w:val="000000"/>
                <w:sz w:val="18"/>
                <w:szCs w:val="18"/>
                <w:lang w:val="es-419" w:eastAsia="en-US"/>
              </w:rPr>
            </w:pPr>
            <w:r w:rsidRPr="008F3882">
              <w:rPr>
                <w:rFonts w:ascii="Calibri" w:eastAsia="Calibri" w:hAnsi="Calibri" w:cs="Calibri"/>
                <w:color w:val="000000"/>
                <w:sz w:val="18"/>
                <w:szCs w:val="18"/>
                <w:lang w:val="es-419" w:eastAsia="en-US"/>
              </w:rPr>
              <w:t>ADMISIÓN DE COPIAS</w:t>
            </w:r>
          </w:p>
        </w:tc>
      </w:tr>
    </w:tbl>
    <w:p w:rsidR="008F3882" w:rsidRPr="008F3882" w:rsidRDefault="008F3882" w:rsidP="008F3882">
      <w:pPr>
        <w:widowControl w:val="0"/>
        <w:spacing w:line="360" w:lineRule="auto"/>
        <w:ind w:left="720"/>
        <w:jc w:val="both"/>
        <w:rPr>
          <w:rFonts w:ascii="Arial" w:eastAsia="Calibri" w:hAnsi="Arial" w:cs="Arial"/>
          <w:lang w:val="es-419" w:eastAsia="en-US"/>
        </w:rPr>
      </w:pPr>
    </w:p>
    <w:p w:rsidR="008F3882" w:rsidRPr="008F3882" w:rsidRDefault="008F3882" w:rsidP="008F3882">
      <w:pPr>
        <w:widowControl w:val="0"/>
        <w:spacing w:line="360" w:lineRule="auto"/>
        <w:ind w:left="720"/>
        <w:jc w:val="both"/>
        <w:rPr>
          <w:rFonts w:ascii="Arial" w:eastAsia="Calibri" w:hAnsi="Arial" w:cs="Arial"/>
          <w:lang w:val="es-419" w:eastAsia="en-US"/>
        </w:rPr>
      </w:pPr>
    </w:p>
    <w:p w:rsidR="008F3882" w:rsidRPr="008F3882" w:rsidRDefault="008F3882" w:rsidP="008F3882">
      <w:pPr>
        <w:spacing w:after="160" w:line="259" w:lineRule="auto"/>
        <w:contextualSpacing/>
        <w:jc w:val="both"/>
        <w:rPr>
          <w:rFonts w:ascii="Tahoma" w:eastAsia="Calibri" w:hAnsi="Tahoma" w:cs="Tahoma"/>
          <w:lang w:val="es-419" w:eastAsia="en-US"/>
        </w:rPr>
      </w:pPr>
      <w:r w:rsidRPr="008F3882">
        <w:rPr>
          <w:rFonts w:ascii="Tahoma" w:eastAsia="Calibri" w:hAnsi="Tahoma" w:cs="Tahoma"/>
          <w:b/>
          <w:lang w:val="es-419" w:eastAsia="en-US"/>
        </w:rPr>
        <w:t>11.-</w:t>
      </w:r>
      <w:r w:rsidRPr="008F3882">
        <w:rPr>
          <w:rFonts w:ascii="Tahoma" w:eastAsia="Calibri" w:hAnsi="Tahoma" w:cs="Tahoma"/>
          <w:lang w:val="es-419" w:eastAsia="en-US"/>
        </w:rPr>
        <w:t xml:space="preserve"> </w:t>
      </w:r>
      <w:r w:rsidRPr="008F3882">
        <w:rPr>
          <w:rFonts w:ascii="Tahoma" w:eastAsia="Calibri" w:hAnsi="Tahoma" w:cs="Tahoma"/>
          <w:lang w:val="es-419" w:eastAsia="en-US"/>
        </w:rPr>
        <w:t>Asuntos Generales.</w:t>
      </w:r>
    </w:p>
    <w:p w:rsidR="008F3882" w:rsidRPr="008F3882" w:rsidRDefault="008F3882" w:rsidP="008F3882">
      <w:pPr>
        <w:ind w:left="720"/>
        <w:contextualSpacing/>
        <w:jc w:val="both"/>
        <w:rPr>
          <w:rFonts w:ascii="Century Gothic" w:eastAsia="Calibri" w:hAnsi="Century Gothic" w:cs="Tahoma"/>
          <w:lang w:val="es-419" w:eastAsia="en-US"/>
        </w:rPr>
      </w:pPr>
    </w:p>
    <w:p w:rsidR="008F3882" w:rsidRPr="00DE42B0" w:rsidRDefault="008F3882" w:rsidP="00DE42B0">
      <w:pPr>
        <w:spacing w:before="120" w:after="120"/>
        <w:jc w:val="both"/>
        <w:rPr>
          <w:rFonts w:ascii="Tahoma" w:eastAsiaTheme="minorHAnsi" w:hAnsi="Tahoma" w:cs="Tahoma"/>
          <w:lang w:val="es-MX" w:eastAsia="en-US"/>
        </w:rPr>
      </w:pPr>
    </w:p>
    <w:sectPr w:rsidR="008F3882" w:rsidRPr="00DE42B0">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E35" w:rsidRDefault="00775E35">
      <w:r>
        <w:separator/>
      </w:r>
    </w:p>
  </w:endnote>
  <w:endnote w:type="continuationSeparator" w:id="0">
    <w:p w:rsidR="00775E35" w:rsidRDefault="0077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E35" w:rsidRDefault="00775E35">
      <w:r>
        <w:separator/>
      </w:r>
    </w:p>
  </w:footnote>
  <w:footnote w:type="continuationSeparator" w:id="0">
    <w:p w:rsidR="00775E35" w:rsidRDefault="0077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0" w:rsidRDefault="00FC3C37">
    <w:pPr>
      <w:pStyle w:val="Encabezado"/>
      <w:tabs>
        <w:tab w:val="clear" w:pos="8504"/>
      </w:tabs>
      <w:spacing w:line="140" w:lineRule="atLeast"/>
      <w:ind w:right="-316"/>
      <w:jc w:val="center"/>
      <w:rPr>
        <w:rFonts w:ascii="Bradley Hand ITC" w:hAnsi="Bradley Hand ITC"/>
        <w:sz w:val="20"/>
        <w:szCs w:val="20"/>
      </w:rPr>
    </w:pPr>
    <w:r>
      <w:rPr>
        <w:rFonts w:ascii="Tahoma" w:hAnsi="Tahoma" w:cs="Tahoma"/>
        <w:b/>
        <w:bCs/>
        <w:noProof/>
        <w:sz w:val="34"/>
        <w:szCs w:val="34"/>
      </w:rPr>
      <w:drawing>
        <wp:anchor distT="0" distB="0" distL="114300" distR="114300" simplePos="0" relativeHeight="251658240" behindDoc="1" locked="0" layoutInCell="1" allowOverlap="1" wp14:anchorId="03459A7F">
          <wp:simplePos x="0" y="0"/>
          <wp:positionH relativeFrom="margin">
            <wp:posOffset>-635</wp:posOffset>
          </wp:positionH>
          <wp:positionV relativeFrom="paragraph">
            <wp:posOffset>62865</wp:posOffset>
          </wp:positionV>
          <wp:extent cx="1076325" cy="13172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48" cy="1321905"/>
                  </a:xfrm>
                  <a:prstGeom prst="rect">
                    <a:avLst/>
                  </a:prstGeom>
                  <a:noFill/>
                </pic:spPr>
              </pic:pic>
            </a:graphicData>
          </a:graphic>
          <wp14:sizeRelH relativeFrom="page">
            <wp14:pctWidth>0</wp14:pctWidth>
          </wp14:sizeRelH>
          <wp14:sizeRelV relativeFrom="page">
            <wp14:pctHeight>0</wp14:pctHeight>
          </wp14:sizeRelV>
        </wp:anchor>
      </w:drawing>
    </w:r>
    <w:r w:rsidR="001A560F">
      <w:rPr>
        <w:rFonts w:ascii="Monotype Corsiva" w:hAnsi="Monotype Corsiva"/>
        <w:b/>
        <w:lang w:val="es-MX"/>
      </w:rPr>
      <w:t xml:space="preserve">     </w:t>
    </w:r>
    <w:r w:rsidR="001A560F">
      <w:rPr>
        <w:rFonts w:ascii="Bradley Hand ITC" w:hAnsi="Bradley Hand ITC"/>
        <w:sz w:val="20"/>
        <w:szCs w:val="20"/>
        <w:lang w:val="es-MX"/>
      </w:rPr>
      <w:t xml:space="preserve"> </w:t>
    </w:r>
  </w:p>
  <w:p w:rsidR="001160F1" w:rsidRPr="003A7AA5" w:rsidRDefault="00BC142C" w:rsidP="002B6A4A">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COMISIÓN INSPECTORA DE LA AUDITORÍA SUPERIOR DEL ESTADO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7" w15:restartNumberingAfterBreak="0">
    <w:nsid w:val="5BD0A6A3"/>
    <w:multiLevelType w:val="multilevel"/>
    <w:tmpl w:val="03866DD6"/>
    <w:lvl w:ilvl="0">
      <w:start w:val="1"/>
      <w:numFmt w:val="decimal"/>
      <w:suff w:val="nothing"/>
      <w:lvlText w:val="%1."/>
      <w:lvlJc w:val="left"/>
      <w:rPr>
        <w:rFonts w:ascii="Arial" w:eastAsiaTheme="minorHAnsi" w:hAnsi="Arial" w:cs="Arial"/>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7C66B8-F626-4098-BF88-E7D25C832C2E}"/>
    <w:docVar w:name="dgnword-eventsink" w:val="384554608"/>
  </w:docVars>
  <w:rsids>
    <w:rsidRoot w:val="00834570"/>
    <w:rsid w:val="00001824"/>
    <w:rsid w:val="00010155"/>
    <w:rsid w:val="00032D4C"/>
    <w:rsid w:val="00052731"/>
    <w:rsid w:val="000647AB"/>
    <w:rsid w:val="000761D2"/>
    <w:rsid w:val="000A7E06"/>
    <w:rsid w:val="000D2685"/>
    <w:rsid w:val="000E1BA6"/>
    <w:rsid w:val="000E76A8"/>
    <w:rsid w:val="00115789"/>
    <w:rsid w:val="001160F1"/>
    <w:rsid w:val="001348C1"/>
    <w:rsid w:val="00147D9A"/>
    <w:rsid w:val="001502FA"/>
    <w:rsid w:val="00150CD8"/>
    <w:rsid w:val="0017321D"/>
    <w:rsid w:val="001877A0"/>
    <w:rsid w:val="00192B99"/>
    <w:rsid w:val="001A560F"/>
    <w:rsid w:val="001C4A5B"/>
    <w:rsid w:val="001C5850"/>
    <w:rsid w:val="001D0E3A"/>
    <w:rsid w:val="001D3F97"/>
    <w:rsid w:val="001E5F6E"/>
    <w:rsid w:val="00210B58"/>
    <w:rsid w:val="00216515"/>
    <w:rsid w:val="002239FB"/>
    <w:rsid w:val="002346E2"/>
    <w:rsid w:val="00240CFA"/>
    <w:rsid w:val="0024437A"/>
    <w:rsid w:val="00273E08"/>
    <w:rsid w:val="00281575"/>
    <w:rsid w:val="00287D89"/>
    <w:rsid w:val="00297BF5"/>
    <w:rsid w:val="002A2954"/>
    <w:rsid w:val="002B6A4A"/>
    <w:rsid w:val="002D673C"/>
    <w:rsid w:val="003215EF"/>
    <w:rsid w:val="00335B2E"/>
    <w:rsid w:val="003577A9"/>
    <w:rsid w:val="00361FFE"/>
    <w:rsid w:val="003640B2"/>
    <w:rsid w:val="00377E9C"/>
    <w:rsid w:val="00395462"/>
    <w:rsid w:val="003A7AA5"/>
    <w:rsid w:val="003B3242"/>
    <w:rsid w:val="00405F1A"/>
    <w:rsid w:val="004104ED"/>
    <w:rsid w:val="00411A3A"/>
    <w:rsid w:val="0045074C"/>
    <w:rsid w:val="004615D0"/>
    <w:rsid w:val="0046176A"/>
    <w:rsid w:val="004622AE"/>
    <w:rsid w:val="00481CD7"/>
    <w:rsid w:val="004B357C"/>
    <w:rsid w:val="004B7023"/>
    <w:rsid w:val="004D2ACD"/>
    <w:rsid w:val="004D2F12"/>
    <w:rsid w:val="004F29A2"/>
    <w:rsid w:val="004F475F"/>
    <w:rsid w:val="004F7BC9"/>
    <w:rsid w:val="00501A7D"/>
    <w:rsid w:val="0051254C"/>
    <w:rsid w:val="00515B0D"/>
    <w:rsid w:val="00524A14"/>
    <w:rsid w:val="00533B2E"/>
    <w:rsid w:val="005358F3"/>
    <w:rsid w:val="0054373D"/>
    <w:rsid w:val="00553DE3"/>
    <w:rsid w:val="00557ADF"/>
    <w:rsid w:val="00577730"/>
    <w:rsid w:val="00595A3F"/>
    <w:rsid w:val="00595DA5"/>
    <w:rsid w:val="005C1232"/>
    <w:rsid w:val="005C6FE9"/>
    <w:rsid w:val="005F502E"/>
    <w:rsid w:val="005F5D6D"/>
    <w:rsid w:val="0060173E"/>
    <w:rsid w:val="006123A7"/>
    <w:rsid w:val="0062135F"/>
    <w:rsid w:val="006268C1"/>
    <w:rsid w:val="00641D0A"/>
    <w:rsid w:val="00670605"/>
    <w:rsid w:val="00674A9D"/>
    <w:rsid w:val="006877AE"/>
    <w:rsid w:val="006A06E9"/>
    <w:rsid w:val="006A5C8D"/>
    <w:rsid w:val="006B1D4C"/>
    <w:rsid w:val="006C33A3"/>
    <w:rsid w:val="006E05FF"/>
    <w:rsid w:val="006E11A6"/>
    <w:rsid w:val="006F2FB2"/>
    <w:rsid w:val="006F51D2"/>
    <w:rsid w:val="006F759F"/>
    <w:rsid w:val="007013CC"/>
    <w:rsid w:val="00701819"/>
    <w:rsid w:val="00730E6C"/>
    <w:rsid w:val="007313C4"/>
    <w:rsid w:val="00755F5F"/>
    <w:rsid w:val="00755F8D"/>
    <w:rsid w:val="00767460"/>
    <w:rsid w:val="00775E35"/>
    <w:rsid w:val="007922E7"/>
    <w:rsid w:val="007A08F4"/>
    <w:rsid w:val="007A7990"/>
    <w:rsid w:val="007B058A"/>
    <w:rsid w:val="007B3E49"/>
    <w:rsid w:val="007B41EB"/>
    <w:rsid w:val="007C0B07"/>
    <w:rsid w:val="007F280F"/>
    <w:rsid w:val="008052A8"/>
    <w:rsid w:val="00830EEF"/>
    <w:rsid w:val="00834570"/>
    <w:rsid w:val="00834D31"/>
    <w:rsid w:val="00884093"/>
    <w:rsid w:val="00887C41"/>
    <w:rsid w:val="008956A4"/>
    <w:rsid w:val="008A0527"/>
    <w:rsid w:val="008E629A"/>
    <w:rsid w:val="008F3882"/>
    <w:rsid w:val="00903DAA"/>
    <w:rsid w:val="009152A9"/>
    <w:rsid w:val="0091615D"/>
    <w:rsid w:val="00920F1A"/>
    <w:rsid w:val="009418E7"/>
    <w:rsid w:val="009525EE"/>
    <w:rsid w:val="009551D3"/>
    <w:rsid w:val="00967A29"/>
    <w:rsid w:val="0097600D"/>
    <w:rsid w:val="00987846"/>
    <w:rsid w:val="00987CF2"/>
    <w:rsid w:val="009C61E6"/>
    <w:rsid w:val="009D269B"/>
    <w:rsid w:val="009D315D"/>
    <w:rsid w:val="009F6FD3"/>
    <w:rsid w:val="00A033E6"/>
    <w:rsid w:val="00A0539B"/>
    <w:rsid w:val="00A05B07"/>
    <w:rsid w:val="00A640C1"/>
    <w:rsid w:val="00A664A5"/>
    <w:rsid w:val="00A71522"/>
    <w:rsid w:val="00A97D58"/>
    <w:rsid w:val="00AA4C7C"/>
    <w:rsid w:val="00AB492F"/>
    <w:rsid w:val="00AB5939"/>
    <w:rsid w:val="00AB5B98"/>
    <w:rsid w:val="00AC1AAB"/>
    <w:rsid w:val="00AC6C32"/>
    <w:rsid w:val="00AD13F0"/>
    <w:rsid w:val="00AD34F9"/>
    <w:rsid w:val="00AE73EB"/>
    <w:rsid w:val="00AE7BBD"/>
    <w:rsid w:val="00AF0FFB"/>
    <w:rsid w:val="00AF13F3"/>
    <w:rsid w:val="00B5278D"/>
    <w:rsid w:val="00B6511F"/>
    <w:rsid w:val="00B85000"/>
    <w:rsid w:val="00B85795"/>
    <w:rsid w:val="00B87099"/>
    <w:rsid w:val="00BA0D81"/>
    <w:rsid w:val="00BA2B06"/>
    <w:rsid w:val="00BB2F21"/>
    <w:rsid w:val="00BC142C"/>
    <w:rsid w:val="00BD4C01"/>
    <w:rsid w:val="00BE5EAA"/>
    <w:rsid w:val="00C10F95"/>
    <w:rsid w:val="00C14137"/>
    <w:rsid w:val="00C34DE0"/>
    <w:rsid w:val="00CD6E3E"/>
    <w:rsid w:val="00CE1CEA"/>
    <w:rsid w:val="00D25909"/>
    <w:rsid w:val="00D27C23"/>
    <w:rsid w:val="00D30B3B"/>
    <w:rsid w:val="00D328A0"/>
    <w:rsid w:val="00D422BA"/>
    <w:rsid w:val="00D509B3"/>
    <w:rsid w:val="00D51B9A"/>
    <w:rsid w:val="00D62BAE"/>
    <w:rsid w:val="00D9436E"/>
    <w:rsid w:val="00DA22DE"/>
    <w:rsid w:val="00DA3C30"/>
    <w:rsid w:val="00DB0A08"/>
    <w:rsid w:val="00DB3D80"/>
    <w:rsid w:val="00DB4EEB"/>
    <w:rsid w:val="00DC11C3"/>
    <w:rsid w:val="00DD5A9F"/>
    <w:rsid w:val="00DD5C8D"/>
    <w:rsid w:val="00DE00E1"/>
    <w:rsid w:val="00DE0915"/>
    <w:rsid w:val="00DE238D"/>
    <w:rsid w:val="00DE424A"/>
    <w:rsid w:val="00DE42B0"/>
    <w:rsid w:val="00E0058E"/>
    <w:rsid w:val="00E17429"/>
    <w:rsid w:val="00E233CD"/>
    <w:rsid w:val="00E35DDB"/>
    <w:rsid w:val="00E60CA0"/>
    <w:rsid w:val="00EA6705"/>
    <w:rsid w:val="00EC61E5"/>
    <w:rsid w:val="00ED6457"/>
    <w:rsid w:val="00EE253D"/>
    <w:rsid w:val="00EF5152"/>
    <w:rsid w:val="00F1199A"/>
    <w:rsid w:val="00F23E7C"/>
    <w:rsid w:val="00F372E3"/>
    <w:rsid w:val="00F52DAE"/>
    <w:rsid w:val="00FB2A05"/>
    <w:rsid w:val="00FC1CF3"/>
    <w:rsid w:val="00FC3C37"/>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6606C"/>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styleId="Textodeglobo">
    <w:name w:val="Balloon Text"/>
    <w:basedOn w:val="Normal"/>
    <w:link w:val="TextodegloboCar"/>
    <w:uiPriority w:val="99"/>
    <w:semiHidden/>
    <w:unhideWhenUsed/>
    <w:rsid w:val="006C33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3A3"/>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89504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7</cp:revision>
  <cp:lastPrinted>2018-10-03T16:55:00Z</cp:lastPrinted>
  <dcterms:created xsi:type="dcterms:W3CDTF">2018-10-24T18:08:00Z</dcterms:created>
  <dcterms:modified xsi:type="dcterms:W3CDTF">2018-10-30T21:54:00Z</dcterms:modified>
</cp:coreProperties>
</file>