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D4A0C">
        <w:rPr>
          <w:rFonts w:ascii="Tahoma" w:hAnsi="Tahoma" w:cs="Tahoma"/>
          <w:sz w:val="20"/>
          <w:szCs w:val="20"/>
        </w:rPr>
        <w:t>13 de noviembre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2018</w:t>
      </w:r>
    </w:p>
    <w:p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w:t>
      </w:r>
      <w:r w:rsidR="005576F9">
        <w:rPr>
          <w:rFonts w:ascii="Tahoma" w:hAnsi="Tahoma" w:cs="Tahoma"/>
          <w:sz w:val="20"/>
          <w:szCs w:val="20"/>
        </w:rPr>
        <w:t>la “</w:t>
      </w:r>
      <w:r w:rsidR="00BD4A0C">
        <w:rPr>
          <w:rFonts w:ascii="Tahoma" w:hAnsi="Tahoma" w:cs="Tahoma"/>
          <w:sz w:val="20"/>
          <w:szCs w:val="20"/>
        </w:rPr>
        <w:t>Migrantes Poblanos</w:t>
      </w:r>
      <w:r w:rsidR="005576F9">
        <w:rPr>
          <w:rFonts w:ascii="Tahoma" w:hAnsi="Tahoma" w:cs="Tahoma"/>
          <w:sz w:val="20"/>
          <w:szCs w:val="20"/>
        </w:rPr>
        <w:t xml:space="preserve">” </w:t>
      </w:r>
      <w:r w:rsidR="00BD4A0C">
        <w:rPr>
          <w:rFonts w:ascii="Tahoma" w:hAnsi="Tahoma" w:cs="Tahoma"/>
          <w:sz w:val="20"/>
          <w:szCs w:val="20"/>
        </w:rPr>
        <w:t>11:30</w:t>
      </w:r>
      <w:r w:rsidR="00DD5A9F">
        <w:rPr>
          <w:rFonts w:ascii="Tahoma" w:hAnsi="Tahoma" w:cs="Tahoma"/>
          <w:sz w:val="20"/>
          <w:szCs w:val="20"/>
        </w:rPr>
        <w:t xml:space="preserve"> horas</w:t>
      </w:r>
      <w:r w:rsidR="00B85000">
        <w:rPr>
          <w:rFonts w:ascii="Tahoma" w:hAnsi="Tahoma" w:cs="Tahoma"/>
          <w:sz w:val="20"/>
          <w:szCs w:val="20"/>
        </w:rPr>
        <w:t xml:space="preserve"> </w:t>
      </w:r>
    </w:p>
    <w:p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834570" w:rsidRPr="00ED6457" w:rsidRDefault="00834570">
      <w:pPr>
        <w:spacing w:line="360" w:lineRule="auto"/>
        <w:jc w:val="center"/>
        <w:rPr>
          <w:rFonts w:ascii="Tahoma" w:hAnsi="Tahoma" w:cs="Tahoma"/>
          <w:b/>
          <w:i/>
        </w:rPr>
      </w:pPr>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70393C" w:rsidRDefault="0070393C" w:rsidP="00210B58">
      <w:pPr>
        <w:rPr>
          <w:rFonts w:ascii="Tahoma" w:eastAsiaTheme="minorHAnsi" w:hAnsi="Tahoma" w:cs="Tahoma"/>
          <w:b/>
          <w:i/>
          <w:lang w:val="es-US" w:eastAsia="en-US"/>
        </w:rPr>
      </w:pPr>
    </w:p>
    <w:p w:rsidR="0070393C" w:rsidRDefault="0070393C" w:rsidP="00210B58">
      <w:pPr>
        <w:rPr>
          <w:rFonts w:ascii="Tahoma" w:eastAsiaTheme="minorHAnsi" w:hAnsi="Tahoma" w:cs="Tahoma"/>
          <w:b/>
          <w:i/>
          <w:lang w:val="es-US" w:eastAsia="en-US"/>
        </w:rPr>
      </w:pPr>
    </w:p>
    <w:p w:rsidR="001D0E3A" w:rsidRPr="007B058A" w:rsidRDefault="001D0E3A" w:rsidP="00210B58">
      <w:pPr>
        <w:rPr>
          <w:rFonts w:ascii="Tahoma" w:eastAsiaTheme="minorHAnsi" w:hAnsi="Tahoma" w:cs="Tahoma"/>
          <w:b/>
          <w:i/>
          <w:lang w:val="es-US" w:eastAsia="en-US"/>
        </w:rPr>
      </w:pPr>
    </w:p>
    <w:p w:rsidR="00834570" w:rsidRPr="000523AF" w:rsidRDefault="001A560F" w:rsidP="00F1199A">
      <w:pPr>
        <w:jc w:val="both"/>
        <w:rPr>
          <w:rFonts w:ascii="Tahoma" w:eastAsiaTheme="minorHAnsi" w:hAnsi="Tahoma" w:cs="Tahoma"/>
          <w:lang w:eastAsia="en-US"/>
        </w:rPr>
      </w:pPr>
      <w:r w:rsidRPr="000523AF">
        <w:rPr>
          <w:rFonts w:ascii="Tahoma" w:eastAsiaTheme="minorHAnsi" w:hAnsi="Tahoma" w:cs="Tahoma"/>
          <w:b/>
          <w:lang w:val="es-US" w:eastAsia="en-US"/>
        </w:rPr>
        <w:t>1.-</w:t>
      </w:r>
      <w:r w:rsidRPr="000523AF">
        <w:rPr>
          <w:rFonts w:ascii="Tahoma" w:eastAsiaTheme="minorHAnsi" w:hAnsi="Tahoma" w:cs="Tahoma"/>
          <w:lang w:val="es-US" w:eastAsia="en-US"/>
        </w:rPr>
        <w:t xml:space="preserve"> Pase de lista y declaración de quórum legal.</w:t>
      </w:r>
      <w:r w:rsidR="006E05FF" w:rsidRPr="000523AF">
        <w:rPr>
          <w:rFonts w:ascii="Tahoma" w:eastAsiaTheme="minorHAnsi" w:hAnsi="Tahoma" w:cs="Tahoma"/>
          <w:lang w:eastAsia="en-US"/>
        </w:rPr>
        <w:tab/>
      </w:r>
    </w:p>
    <w:p w:rsidR="00AD13F0" w:rsidRPr="000523AF" w:rsidRDefault="00AD13F0" w:rsidP="006123A7">
      <w:pPr>
        <w:tabs>
          <w:tab w:val="left" w:pos="2940"/>
          <w:tab w:val="left" w:pos="4080"/>
        </w:tabs>
        <w:jc w:val="both"/>
        <w:rPr>
          <w:rFonts w:ascii="Tahoma" w:eastAsiaTheme="minorHAnsi" w:hAnsi="Tahoma" w:cs="Tahoma"/>
          <w:lang w:val="es-US" w:eastAsia="en-US"/>
        </w:rPr>
      </w:pPr>
    </w:p>
    <w:p w:rsidR="0070393C" w:rsidRPr="000523AF" w:rsidRDefault="0070393C" w:rsidP="006123A7">
      <w:pPr>
        <w:tabs>
          <w:tab w:val="left" w:pos="2940"/>
          <w:tab w:val="left" w:pos="4080"/>
        </w:tabs>
        <w:jc w:val="both"/>
        <w:rPr>
          <w:rFonts w:ascii="Tahoma" w:eastAsiaTheme="minorHAnsi" w:hAnsi="Tahoma" w:cs="Tahoma"/>
          <w:lang w:val="es-US" w:eastAsia="en-US"/>
        </w:rPr>
      </w:pPr>
    </w:p>
    <w:p w:rsidR="00233389" w:rsidRPr="000523AF" w:rsidRDefault="00233389" w:rsidP="00233389">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2.-</w:t>
      </w:r>
      <w:r w:rsidRPr="000523AF">
        <w:rPr>
          <w:rFonts w:ascii="Tahoma" w:eastAsiaTheme="minorHAnsi" w:hAnsi="Tahoma" w:cs="Tahoma"/>
          <w:lang w:val="es-MX" w:eastAsia="en-US"/>
        </w:rPr>
        <w:t xml:space="preserve"> Lectura del Orden del Día, y en su caso, aprobación.</w:t>
      </w:r>
    </w:p>
    <w:p w:rsidR="006314F4" w:rsidRPr="000523AF" w:rsidRDefault="006314F4" w:rsidP="00233389">
      <w:pPr>
        <w:tabs>
          <w:tab w:val="left" w:pos="2940"/>
          <w:tab w:val="left" w:pos="4080"/>
        </w:tabs>
        <w:jc w:val="both"/>
        <w:rPr>
          <w:rFonts w:ascii="Tahoma" w:eastAsiaTheme="minorHAnsi" w:hAnsi="Tahoma" w:cs="Tahoma"/>
          <w:lang w:val="es-MX" w:eastAsia="en-US"/>
        </w:rPr>
      </w:pPr>
    </w:p>
    <w:p w:rsidR="006314F4" w:rsidRPr="000523AF" w:rsidRDefault="006314F4" w:rsidP="00233389">
      <w:pPr>
        <w:tabs>
          <w:tab w:val="left" w:pos="2940"/>
          <w:tab w:val="left" w:pos="4080"/>
        </w:tabs>
        <w:jc w:val="both"/>
        <w:rPr>
          <w:rFonts w:ascii="Tahoma" w:eastAsiaTheme="minorHAnsi" w:hAnsi="Tahoma" w:cs="Tahoma"/>
          <w:lang w:val="es-MX" w:eastAsia="en-US"/>
        </w:rPr>
      </w:pPr>
    </w:p>
    <w:p w:rsidR="006314F4" w:rsidRPr="000523AF" w:rsidRDefault="006314F4" w:rsidP="00233389">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3.-</w:t>
      </w:r>
      <w:r w:rsidRPr="000523AF">
        <w:rPr>
          <w:rFonts w:ascii="Tahoma" w:eastAsiaTheme="minorHAnsi" w:hAnsi="Tahoma" w:cs="Tahoma"/>
          <w:lang w:val="es-MX" w:eastAsia="en-US"/>
        </w:rPr>
        <w:t xml:space="preserve"> Lectura del Acta anterior, y en su caso, aprobación.</w:t>
      </w:r>
    </w:p>
    <w:p w:rsidR="00D72D61" w:rsidRPr="000523AF" w:rsidRDefault="00D72D61" w:rsidP="00233389">
      <w:pPr>
        <w:tabs>
          <w:tab w:val="left" w:pos="2940"/>
          <w:tab w:val="left" w:pos="4080"/>
        </w:tabs>
        <w:jc w:val="both"/>
        <w:rPr>
          <w:rFonts w:ascii="Tahoma" w:eastAsiaTheme="minorHAnsi" w:hAnsi="Tahoma" w:cs="Tahoma"/>
          <w:lang w:val="es-MX" w:eastAsia="en-US"/>
        </w:rPr>
      </w:pPr>
    </w:p>
    <w:p w:rsidR="00D72D61" w:rsidRPr="000523AF" w:rsidRDefault="00D72D61" w:rsidP="00233389">
      <w:pPr>
        <w:tabs>
          <w:tab w:val="left" w:pos="2940"/>
          <w:tab w:val="left" w:pos="4080"/>
        </w:tabs>
        <w:jc w:val="both"/>
        <w:rPr>
          <w:rFonts w:ascii="Tahoma" w:eastAsiaTheme="minorHAnsi" w:hAnsi="Tahoma" w:cs="Tahoma"/>
          <w:lang w:val="es-MX" w:eastAsia="en-US"/>
        </w:rPr>
      </w:pPr>
    </w:p>
    <w:p w:rsidR="000B25ED" w:rsidRPr="000523AF" w:rsidRDefault="00D72D61" w:rsidP="000B25ED">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4.-</w:t>
      </w:r>
      <w:r w:rsidRPr="000523AF">
        <w:rPr>
          <w:rFonts w:ascii="Tahoma" w:eastAsiaTheme="minorHAnsi" w:hAnsi="Tahoma" w:cs="Tahoma"/>
          <w:lang w:val="es-MX" w:eastAsia="en-US"/>
        </w:rPr>
        <w:t xml:space="preserve"> </w:t>
      </w:r>
      <w:r w:rsidR="000B25ED" w:rsidRPr="000523AF">
        <w:rPr>
          <w:rFonts w:ascii="Tahoma" w:eastAsiaTheme="minorHAnsi" w:hAnsi="Tahoma" w:cs="Tahoma"/>
          <w:lang w:val="es-MX" w:eastAsia="en-US"/>
        </w:rPr>
        <w:t xml:space="preserve">Lectura del Dictamen con Minuta de Decreto por virtud del cual se autoriza al Honorable Ayuntamiento de Zacatlán, Puebla, a donar a favor del Sistema Estatal para el Desarrollo Integral de la Familia del Estado de Puebla, una fracción con una superficie de 1,500.00 m2 del inmueble identificado como “Una fracción del predio rústico denominado ‘El Fresno’, ubicado en el barrio de </w:t>
      </w:r>
      <w:proofErr w:type="spellStart"/>
      <w:r w:rsidR="000B25ED" w:rsidRPr="000523AF">
        <w:rPr>
          <w:rFonts w:ascii="Tahoma" w:eastAsiaTheme="minorHAnsi" w:hAnsi="Tahoma" w:cs="Tahoma"/>
          <w:lang w:val="es-MX" w:eastAsia="en-US"/>
        </w:rPr>
        <w:t>Maquixtla</w:t>
      </w:r>
      <w:proofErr w:type="spellEnd"/>
      <w:r w:rsidR="000B25ED" w:rsidRPr="000523AF">
        <w:rPr>
          <w:rFonts w:ascii="Tahoma" w:eastAsiaTheme="minorHAnsi" w:hAnsi="Tahoma" w:cs="Tahoma"/>
          <w:lang w:val="es-MX" w:eastAsia="en-US"/>
        </w:rPr>
        <w:t>, Municipio de Zacatlán, Puebla”, para el funcionamiento de la “Casa de Jóvenes en Progreso de Zacatlán”; y en su caso, aprobación.</w:t>
      </w:r>
    </w:p>
    <w:p w:rsidR="000B25ED" w:rsidRPr="000523AF" w:rsidRDefault="000B25ED" w:rsidP="000B25ED">
      <w:pPr>
        <w:tabs>
          <w:tab w:val="left" w:pos="2940"/>
          <w:tab w:val="left" w:pos="4080"/>
        </w:tabs>
        <w:jc w:val="both"/>
        <w:rPr>
          <w:rFonts w:ascii="Tahoma" w:eastAsiaTheme="minorHAnsi" w:hAnsi="Tahoma" w:cs="Tahoma"/>
          <w:lang w:val="es-MX" w:eastAsia="en-US"/>
        </w:rPr>
      </w:pPr>
    </w:p>
    <w:p w:rsidR="000B25ED" w:rsidRPr="000523AF" w:rsidRDefault="000B25ED" w:rsidP="000B25ED">
      <w:pPr>
        <w:tabs>
          <w:tab w:val="left" w:pos="2940"/>
          <w:tab w:val="left" w:pos="4080"/>
        </w:tabs>
        <w:jc w:val="both"/>
        <w:rPr>
          <w:rFonts w:ascii="Tahoma" w:eastAsiaTheme="minorHAnsi" w:hAnsi="Tahoma" w:cs="Tahoma"/>
          <w:lang w:val="es-MX" w:eastAsia="en-US"/>
        </w:rPr>
      </w:pPr>
    </w:p>
    <w:p w:rsidR="000B25ED" w:rsidRPr="000523AF" w:rsidRDefault="000B25ED" w:rsidP="000B25ED">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5.-</w:t>
      </w:r>
      <w:r w:rsidRPr="000523AF">
        <w:rPr>
          <w:rFonts w:ascii="Tahoma" w:eastAsiaTheme="minorHAnsi" w:hAnsi="Tahoma" w:cs="Tahoma"/>
          <w:lang w:val="es-MX" w:eastAsia="en-US"/>
        </w:rPr>
        <w:t xml:space="preserve"> Lectura del Dictamen con Minuta de Decreto por virtud del cual se autoriza al Honorable Ayuntamiento de Vicente Guerrero, Puebla, a donar a favor del Sistema Estatal para el Desarrollo Integral de la Familia del Estado de Puebla, una fracción con una superficie de 1,501.34 m2 del inmueble identificado como “Una fracción del terreno denominado ‘</w:t>
      </w:r>
      <w:proofErr w:type="spellStart"/>
      <w:r w:rsidRPr="000523AF">
        <w:rPr>
          <w:rFonts w:ascii="Tahoma" w:eastAsiaTheme="minorHAnsi" w:hAnsi="Tahoma" w:cs="Tahoma"/>
          <w:lang w:val="es-MX" w:eastAsia="en-US"/>
        </w:rPr>
        <w:t>Ahuaxotla</w:t>
      </w:r>
      <w:proofErr w:type="spellEnd"/>
      <w:r w:rsidRPr="000523AF">
        <w:rPr>
          <w:rFonts w:ascii="Tahoma" w:eastAsiaTheme="minorHAnsi" w:hAnsi="Tahoma" w:cs="Tahoma"/>
          <w:lang w:val="es-MX" w:eastAsia="en-US"/>
        </w:rPr>
        <w:t>’, ubicado en el Municipio de Vicente Guerrero, Puebla”, para la construcción, operación y funcionamiento de la “Casa de Jóvenes en Progreso de Vicente Guerrero”; y en su caso, aprobación.</w:t>
      </w:r>
    </w:p>
    <w:p w:rsidR="000B25ED" w:rsidRPr="000523AF" w:rsidRDefault="000B25ED" w:rsidP="000B25ED">
      <w:pPr>
        <w:tabs>
          <w:tab w:val="left" w:pos="2940"/>
          <w:tab w:val="left" w:pos="4080"/>
        </w:tabs>
        <w:jc w:val="both"/>
        <w:rPr>
          <w:rFonts w:ascii="Tahoma" w:eastAsiaTheme="minorHAnsi" w:hAnsi="Tahoma" w:cs="Tahoma"/>
          <w:lang w:val="es-MX" w:eastAsia="en-US"/>
        </w:rPr>
      </w:pPr>
    </w:p>
    <w:p w:rsidR="000B25ED" w:rsidRPr="000523AF" w:rsidRDefault="000B25ED" w:rsidP="000B25ED">
      <w:pPr>
        <w:tabs>
          <w:tab w:val="left" w:pos="2940"/>
          <w:tab w:val="left" w:pos="4080"/>
        </w:tabs>
        <w:jc w:val="both"/>
        <w:rPr>
          <w:rFonts w:ascii="Tahoma" w:eastAsiaTheme="minorHAnsi" w:hAnsi="Tahoma" w:cs="Tahoma"/>
          <w:lang w:val="es-MX" w:eastAsia="en-US"/>
        </w:rPr>
      </w:pPr>
    </w:p>
    <w:p w:rsidR="000B25ED" w:rsidRPr="000523AF" w:rsidRDefault="000B25ED" w:rsidP="000B25ED">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 xml:space="preserve">6.- </w:t>
      </w:r>
      <w:r w:rsidR="000523AF" w:rsidRPr="000523AF">
        <w:rPr>
          <w:rFonts w:ascii="Tahoma" w:eastAsiaTheme="minorHAnsi" w:hAnsi="Tahoma" w:cs="Tahoma"/>
          <w:lang w:val="es-MX" w:eastAsia="en-US"/>
        </w:rPr>
        <w:t>Dictamen por virtud del cual se declara improcedente la Iniciativa de Decreto por el que autoriza al Titular del Poder Ejecutivo del Es</w:t>
      </w:r>
      <w:r w:rsidR="000523AF">
        <w:rPr>
          <w:rFonts w:ascii="Tahoma" w:eastAsiaTheme="minorHAnsi" w:hAnsi="Tahoma" w:cs="Tahoma"/>
          <w:lang w:val="es-MX" w:eastAsia="en-US"/>
        </w:rPr>
        <w:t>tado a enajenar una fracción del</w:t>
      </w:r>
      <w:r w:rsidR="000523AF" w:rsidRPr="000523AF">
        <w:rPr>
          <w:rFonts w:ascii="Tahoma" w:eastAsiaTheme="minorHAnsi" w:hAnsi="Tahoma" w:cs="Tahoma"/>
          <w:lang w:val="es-MX" w:eastAsia="en-US"/>
        </w:rPr>
        <w:t xml:space="preserve"> inmueble identificado como casa número 710 de l</w:t>
      </w:r>
      <w:r w:rsidR="008F54B0">
        <w:rPr>
          <w:rFonts w:ascii="Tahoma" w:eastAsiaTheme="minorHAnsi" w:hAnsi="Tahoma" w:cs="Tahoma"/>
          <w:lang w:val="es-MX" w:eastAsia="en-US"/>
        </w:rPr>
        <w:t>a A</w:t>
      </w:r>
      <w:bookmarkStart w:id="0" w:name="_GoBack"/>
      <w:bookmarkEnd w:id="0"/>
      <w:r w:rsidR="008F54B0">
        <w:rPr>
          <w:rFonts w:ascii="Tahoma" w:eastAsiaTheme="minorHAnsi" w:hAnsi="Tahoma" w:cs="Tahoma"/>
          <w:lang w:val="es-MX" w:eastAsia="en-US"/>
        </w:rPr>
        <w:t>venida R</w:t>
      </w:r>
      <w:r w:rsidR="000523AF" w:rsidRPr="000523AF">
        <w:rPr>
          <w:rFonts w:ascii="Tahoma" w:eastAsiaTheme="minorHAnsi" w:hAnsi="Tahoma" w:cs="Tahoma"/>
          <w:lang w:val="es-MX" w:eastAsia="en-US"/>
        </w:rPr>
        <w:t>eforma de la colonia centro de esta ciudad.</w:t>
      </w:r>
    </w:p>
    <w:p w:rsidR="000523AF" w:rsidRPr="000523AF" w:rsidRDefault="000523AF" w:rsidP="000B25ED">
      <w:pPr>
        <w:tabs>
          <w:tab w:val="left" w:pos="2940"/>
          <w:tab w:val="left" w:pos="4080"/>
        </w:tabs>
        <w:jc w:val="both"/>
        <w:rPr>
          <w:rFonts w:ascii="Tahoma" w:eastAsiaTheme="minorHAnsi" w:hAnsi="Tahoma" w:cs="Tahoma"/>
          <w:lang w:val="es-MX" w:eastAsia="en-US"/>
        </w:rPr>
      </w:pPr>
    </w:p>
    <w:p w:rsidR="000523AF" w:rsidRPr="000523AF" w:rsidRDefault="000523AF" w:rsidP="000B25ED">
      <w:pPr>
        <w:tabs>
          <w:tab w:val="left" w:pos="2940"/>
          <w:tab w:val="left" w:pos="4080"/>
        </w:tabs>
        <w:jc w:val="both"/>
        <w:rPr>
          <w:rFonts w:ascii="Tahoma" w:eastAsiaTheme="minorHAnsi" w:hAnsi="Tahoma" w:cs="Tahoma"/>
          <w:lang w:val="es-MX" w:eastAsia="en-US"/>
        </w:rPr>
      </w:pPr>
    </w:p>
    <w:p w:rsidR="000523AF" w:rsidRPr="000523AF" w:rsidRDefault="000523AF" w:rsidP="000B25ED">
      <w:pPr>
        <w:tabs>
          <w:tab w:val="left" w:pos="2940"/>
          <w:tab w:val="left" w:pos="4080"/>
        </w:tabs>
        <w:jc w:val="both"/>
        <w:rPr>
          <w:rFonts w:ascii="Tahoma" w:eastAsiaTheme="minorHAnsi" w:hAnsi="Tahoma" w:cs="Tahoma"/>
          <w:lang w:val="es-MX" w:eastAsia="en-US"/>
        </w:rPr>
      </w:pPr>
      <w:r w:rsidRPr="000523AF">
        <w:rPr>
          <w:rFonts w:ascii="Tahoma" w:eastAsiaTheme="minorHAnsi" w:hAnsi="Tahoma" w:cs="Tahoma"/>
          <w:b/>
          <w:lang w:val="es-MX" w:eastAsia="en-US"/>
        </w:rPr>
        <w:t>7.-</w:t>
      </w:r>
      <w:r w:rsidRPr="000523AF">
        <w:rPr>
          <w:rFonts w:ascii="Tahoma" w:eastAsiaTheme="minorHAnsi" w:hAnsi="Tahoma" w:cs="Tahoma"/>
          <w:lang w:val="es-MX" w:eastAsia="en-US"/>
        </w:rPr>
        <w:t xml:space="preserve"> Asuntos Generales.</w:t>
      </w:r>
    </w:p>
    <w:p w:rsidR="00233389" w:rsidRDefault="00233389" w:rsidP="00BD4A0C">
      <w:pPr>
        <w:tabs>
          <w:tab w:val="left" w:pos="2940"/>
          <w:tab w:val="left" w:pos="4080"/>
        </w:tabs>
        <w:jc w:val="both"/>
        <w:rPr>
          <w:rFonts w:ascii="Tahoma" w:eastAsiaTheme="minorHAnsi" w:hAnsi="Tahoma" w:cs="Tahoma"/>
          <w:sz w:val="26"/>
          <w:szCs w:val="26"/>
          <w:lang w:val="es-MX" w:eastAsia="en-US"/>
        </w:rPr>
      </w:pPr>
    </w:p>
    <w:p w:rsidR="00233389" w:rsidRPr="00233389" w:rsidRDefault="00233389" w:rsidP="00233389">
      <w:pPr>
        <w:tabs>
          <w:tab w:val="left" w:pos="2940"/>
          <w:tab w:val="left" w:pos="4080"/>
        </w:tabs>
        <w:jc w:val="both"/>
        <w:rPr>
          <w:rFonts w:ascii="Tahoma" w:eastAsiaTheme="minorHAnsi" w:hAnsi="Tahoma" w:cs="Tahoma"/>
          <w:sz w:val="26"/>
          <w:szCs w:val="26"/>
          <w:lang w:val="es-MX" w:eastAsia="en-US"/>
        </w:rPr>
      </w:pPr>
    </w:p>
    <w:sectPr w:rsidR="00233389" w:rsidRPr="00233389">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817" w:rsidRDefault="00A26817">
      <w:r>
        <w:separator/>
      </w:r>
    </w:p>
  </w:endnote>
  <w:endnote w:type="continuationSeparator" w:id="0">
    <w:p w:rsidR="00A26817" w:rsidRDefault="00A2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817" w:rsidRDefault="00A26817">
      <w:r>
        <w:separator/>
      </w:r>
    </w:p>
  </w:footnote>
  <w:footnote w:type="continuationSeparator" w:id="0">
    <w:p w:rsidR="00A26817" w:rsidRDefault="00A2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rsidR="0070393C" w:rsidRDefault="00BD1348" w:rsidP="00DA3F8F">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0500C446">
          <wp:simplePos x="0" y="0"/>
          <wp:positionH relativeFrom="margin">
            <wp:posOffset>-635</wp:posOffset>
          </wp:positionH>
          <wp:positionV relativeFrom="paragraph">
            <wp:posOffset>19050</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DA3F8F">
      <w:rPr>
        <w:rFonts w:ascii="Tahoma" w:hAnsi="Tahoma" w:cs="Tahoma"/>
        <w:b/>
        <w:bCs/>
        <w:sz w:val="34"/>
        <w:szCs w:val="34"/>
      </w:rPr>
      <w:t xml:space="preserve">HACIENDA Y </w:t>
    </w:r>
  </w:p>
  <w:p w:rsidR="00DA3F8F" w:rsidRPr="003A7AA5" w:rsidRDefault="00DA3F8F" w:rsidP="00DA3F8F">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PATRIMONIO MUNICIPAL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AAFE6E-52EB-47A3-8021-8DB1AA93BD73}"/>
    <w:docVar w:name="dgnword-eventsink" w:val="393483352"/>
  </w:docVars>
  <w:rsids>
    <w:rsidRoot w:val="00834570"/>
    <w:rsid w:val="00010155"/>
    <w:rsid w:val="0001089E"/>
    <w:rsid w:val="00032D4C"/>
    <w:rsid w:val="000523AF"/>
    <w:rsid w:val="00052731"/>
    <w:rsid w:val="000647AB"/>
    <w:rsid w:val="000761D2"/>
    <w:rsid w:val="000A7E06"/>
    <w:rsid w:val="000B25ED"/>
    <w:rsid w:val="000D2685"/>
    <w:rsid w:val="000D3D75"/>
    <w:rsid w:val="000E1BA6"/>
    <w:rsid w:val="000E76A8"/>
    <w:rsid w:val="00115789"/>
    <w:rsid w:val="001160F1"/>
    <w:rsid w:val="001243CB"/>
    <w:rsid w:val="001348C1"/>
    <w:rsid w:val="00147D9A"/>
    <w:rsid w:val="001502FA"/>
    <w:rsid w:val="00150CD8"/>
    <w:rsid w:val="001877A0"/>
    <w:rsid w:val="001A560F"/>
    <w:rsid w:val="001C5850"/>
    <w:rsid w:val="001D0E3A"/>
    <w:rsid w:val="001D3F97"/>
    <w:rsid w:val="001E5F6E"/>
    <w:rsid w:val="00210B58"/>
    <w:rsid w:val="00216515"/>
    <w:rsid w:val="002239FB"/>
    <w:rsid w:val="00233389"/>
    <w:rsid w:val="002346E2"/>
    <w:rsid w:val="00240CFA"/>
    <w:rsid w:val="00270716"/>
    <w:rsid w:val="00273E08"/>
    <w:rsid w:val="00281575"/>
    <w:rsid w:val="00287D89"/>
    <w:rsid w:val="00297BF5"/>
    <w:rsid w:val="002A2954"/>
    <w:rsid w:val="002B3AF7"/>
    <w:rsid w:val="002B6A4A"/>
    <w:rsid w:val="00335B2E"/>
    <w:rsid w:val="003577A9"/>
    <w:rsid w:val="00361FFE"/>
    <w:rsid w:val="00377E9C"/>
    <w:rsid w:val="00395462"/>
    <w:rsid w:val="003A7AA5"/>
    <w:rsid w:val="003B3242"/>
    <w:rsid w:val="004104ED"/>
    <w:rsid w:val="00411A3A"/>
    <w:rsid w:val="0045074C"/>
    <w:rsid w:val="004615D0"/>
    <w:rsid w:val="004622AE"/>
    <w:rsid w:val="00481CD7"/>
    <w:rsid w:val="004B7023"/>
    <w:rsid w:val="004D2ACD"/>
    <w:rsid w:val="004F29A2"/>
    <w:rsid w:val="004F7BC9"/>
    <w:rsid w:val="00501A7D"/>
    <w:rsid w:val="0051254C"/>
    <w:rsid w:val="00515B0D"/>
    <w:rsid w:val="0052072B"/>
    <w:rsid w:val="00524A14"/>
    <w:rsid w:val="00533B2E"/>
    <w:rsid w:val="005358F3"/>
    <w:rsid w:val="0054373D"/>
    <w:rsid w:val="00553DE3"/>
    <w:rsid w:val="005576F9"/>
    <w:rsid w:val="00557ADF"/>
    <w:rsid w:val="00577730"/>
    <w:rsid w:val="005C1232"/>
    <w:rsid w:val="005F5D6D"/>
    <w:rsid w:val="0060173E"/>
    <w:rsid w:val="006123A7"/>
    <w:rsid w:val="0062135F"/>
    <w:rsid w:val="006268C1"/>
    <w:rsid w:val="006314F4"/>
    <w:rsid w:val="00640EEF"/>
    <w:rsid w:val="00641D0A"/>
    <w:rsid w:val="00670605"/>
    <w:rsid w:val="00674A9D"/>
    <w:rsid w:val="006877AE"/>
    <w:rsid w:val="006A06E9"/>
    <w:rsid w:val="006A5C8D"/>
    <w:rsid w:val="006E05FF"/>
    <w:rsid w:val="006E11A6"/>
    <w:rsid w:val="006F2FB2"/>
    <w:rsid w:val="006F759F"/>
    <w:rsid w:val="007013CC"/>
    <w:rsid w:val="00701819"/>
    <w:rsid w:val="0070393C"/>
    <w:rsid w:val="007313C4"/>
    <w:rsid w:val="00755F5F"/>
    <w:rsid w:val="00755F8D"/>
    <w:rsid w:val="00767460"/>
    <w:rsid w:val="007A08F4"/>
    <w:rsid w:val="007A7990"/>
    <w:rsid w:val="007B058A"/>
    <w:rsid w:val="007B3E49"/>
    <w:rsid w:val="007C0B07"/>
    <w:rsid w:val="007F280F"/>
    <w:rsid w:val="008052A8"/>
    <w:rsid w:val="00830EEF"/>
    <w:rsid w:val="00834570"/>
    <w:rsid w:val="00834D31"/>
    <w:rsid w:val="00884093"/>
    <w:rsid w:val="00887C41"/>
    <w:rsid w:val="008956A4"/>
    <w:rsid w:val="008A0470"/>
    <w:rsid w:val="008A0527"/>
    <w:rsid w:val="008E629A"/>
    <w:rsid w:val="008F54B0"/>
    <w:rsid w:val="00903DAA"/>
    <w:rsid w:val="00911B84"/>
    <w:rsid w:val="009152A9"/>
    <w:rsid w:val="0091615D"/>
    <w:rsid w:val="00920F1A"/>
    <w:rsid w:val="009418E7"/>
    <w:rsid w:val="00967A29"/>
    <w:rsid w:val="0097600D"/>
    <w:rsid w:val="00987846"/>
    <w:rsid w:val="00987CF2"/>
    <w:rsid w:val="009C61E6"/>
    <w:rsid w:val="009D269B"/>
    <w:rsid w:val="009D315D"/>
    <w:rsid w:val="009E55B5"/>
    <w:rsid w:val="009F6FD3"/>
    <w:rsid w:val="00A033E6"/>
    <w:rsid w:val="00A0539B"/>
    <w:rsid w:val="00A22158"/>
    <w:rsid w:val="00A26817"/>
    <w:rsid w:val="00A52CF8"/>
    <w:rsid w:val="00A664A5"/>
    <w:rsid w:val="00A71522"/>
    <w:rsid w:val="00A96661"/>
    <w:rsid w:val="00A97D58"/>
    <w:rsid w:val="00AB492F"/>
    <w:rsid w:val="00AB5939"/>
    <w:rsid w:val="00AC1AAB"/>
    <w:rsid w:val="00AC6C32"/>
    <w:rsid w:val="00AD13F0"/>
    <w:rsid w:val="00AD34F9"/>
    <w:rsid w:val="00AE7BBD"/>
    <w:rsid w:val="00AF0FFB"/>
    <w:rsid w:val="00AF13F3"/>
    <w:rsid w:val="00B5278D"/>
    <w:rsid w:val="00B6511F"/>
    <w:rsid w:val="00B85000"/>
    <w:rsid w:val="00B85795"/>
    <w:rsid w:val="00B87099"/>
    <w:rsid w:val="00BA0D81"/>
    <w:rsid w:val="00BA2B06"/>
    <w:rsid w:val="00BD1348"/>
    <w:rsid w:val="00BD4A0C"/>
    <w:rsid w:val="00BD4C01"/>
    <w:rsid w:val="00BE5EAA"/>
    <w:rsid w:val="00C10F95"/>
    <w:rsid w:val="00C14137"/>
    <w:rsid w:val="00C34DE0"/>
    <w:rsid w:val="00C90C3E"/>
    <w:rsid w:val="00CD6E3E"/>
    <w:rsid w:val="00CE1CEA"/>
    <w:rsid w:val="00D25909"/>
    <w:rsid w:val="00D27C23"/>
    <w:rsid w:val="00D30B3B"/>
    <w:rsid w:val="00D328A0"/>
    <w:rsid w:val="00D422BA"/>
    <w:rsid w:val="00D51B9A"/>
    <w:rsid w:val="00D62BAE"/>
    <w:rsid w:val="00D72D61"/>
    <w:rsid w:val="00D9436E"/>
    <w:rsid w:val="00DA22DE"/>
    <w:rsid w:val="00DA3F8F"/>
    <w:rsid w:val="00DB0A08"/>
    <w:rsid w:val="00DB3D80"/>
    <w:rsid w:val="00DB4EEB"/>
    <w:rsid w:val="00DC11C3"/>
    <w:rsid w:val="00DD5A9F"/>
    <w:rsid w:val="00DD5C8D"/>
    <w:rsid w:val="00DE00E1"/>
    <w:rsid w:val="00DE0915"/>
    <w:rsid w:val="00DE238D"/>
    <w:rsid w:val="00E0058E"/>
    <w:rsid w:val="00E13782"/>
    <w:rsid w:val="00E17429"/>
    <w:rsid w:val="00E233CD"/>
    <w:rsid w:val="00E35DDB"/>
    <w:rsid w:val="00E60CA0"/>
    <w:rsid w:val="00EA6705"/>
    <w:rsid w:val="00ED6457"/>
    <w:rsid w:val="00EE253D"/>
    <w:rsid w:val="00EF5152"/>
    <w:rsid w:val="00F1199A"/>
    <w:rsid w:val="00F23E7C"/>
    <w:rsid w:val="00F372E3"/>
    <w:rsid w:val="00F709C8"/>
    <w:rsid w:val="00F825F7"/>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10E1E"/>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styleId="Textodeglobo">
    <w:name w:val="Balloon Text"/>
    <w:basedOn w:val="Normal"/>
    <w:link w:val="TextodegloboCar"/>
    <w:uiPriority w:val="99"/>
    <w:semiHidden/>
    <w:unhideWhenUsed/>
    <w:rsid w:val="00C90C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C3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209874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8</cp:revision>
  <cp:lastPrinted>2018-11-13T18:00:00Z</cp:lastPrinted>
  <dcterms:created xsi:type="dcterms:W3CDTF">2018-11-12T15:48:00Z</dcterms:created>
  <dcterms:modified xsi:type="dcterms:W3CDTF">2018-11-13T18:01:00Z</dcterms:modified>
</cp:coreProperties>
</file>