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0C23D8">
        <w:rPr>
          <w:rFonts w:ascii="Tahoma" w:hAnsi="Tahoma" w:cs="Tahoma"/>
          <w:sz w:val="20"/>
          <w:szCs w:val="20"/>
        </w:rPr>
        <w:t>2</w:t>
      </w:r>
      <w:r w:rsidR="0068242D">
        <w:rPr>
          <w:rFonts w:ascii="Tahoma" w:hAnsi="Tahoma" w:cs="Tahoma"/>
          <w:sz w:val="20"/>
          <w:szCs w:val="20"/>
        </w:rPr>
        <w:t>8</w:t>
      </w:r>
      <w:r w:rsidR="00EA3E38">
        <w:rPr>
          <w:rFonts w:ascii="Tahoma" w:hAnsi="Tahoma" w:cs="Tahoma"/>
          <w:sz w:val="20"/>
          <w:szCs w:val="20"/>
        </w:rPr>
        <w:t xml:space="preserve"> de enero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EA3E38">
        <w:rPr>
          <w:rFonts w:ascii="Tahoma" w:hAnsi="Tahoma" w:cs="Tahoma"/>
          <w:sz w:val="20"/>
          <w:szCs w:val="20"/>
          <w:lang w:val="es-MX"/>
        </w:rPr>
        <w:t xml:space="preserve"> 2019</w:t>
      </w:r>
    </w:p>
    <w:p w:rsidR="00834570" w:rsidRPr="00BC142C" w:rsidRDefault="00A97D58" w:rsidP="00F52DA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A640C1">
        <w:rPr>
          <w:rFonts w:ascii="Tahoma" w:hAnsi="Tahoma" w:cs="Tahoma"/>
          <w:sz w:val="20"/>
          <w:szCs w:val="20"/>
        </w:rPr>
        <w:t xml:space="preserve">   </w:t>
      </w:r>
      <w:r w:rsidR="00EA3E38">
        <w:rPr>
          <w:rFonts w:ascii="Tahoma" w:hAnsi="Tahoma" w:cs="Tahoma"/>
          <w:sz w:val="20"/>
          <w:szCs w:val="20"/>
        </w:rPr>
        <w:t xml:space="preserve">Sala “Legisladores de Puebla” </w:t>
      </w:r>
      <w:r w:rsidR="0068242D">
        <w:rPr>
          <w:rFonts w:ascii="Tahoma" w:hAnsi="Tahoma" w:cs="Tahoma"/>
          <w:sz w:val="20"/>
          <w:szCs w:val="20"/>
        </w:rPr>
        <w:t>11</w:t>
      </w:r>
      <w:r w:rsidR="00F52DAE">
        <w:rPr>
          <w:rFonts w:ascii="Tahoma" w:hAnsi="Tahoma" w:cs="Tahoma"/>
          <w:sz w:val="20"/>
          <w:szCs w:val="20"/>
        </w:rPr>
        <w:t>:</w:t>
      </w:r>
      <w:r w:rsidR="0068242D">
        <w:rPr>
          <w:rFonts w:ascii="Tahoma" w:hAnsi="Tahoma" w:cs="Tahoma"/>
          <w:sz w:val="20"/>
          <w:szCs w:val="20"/>
        </w:rPr>
        <w:t>00</w:t>
      </w:r>
      <w:bookmarkStart w:id="0" w:name="_GoBack"/>
      <w:bookmarkEnd w:id="0"/>
      <w:r w:rsidR="00BC5404">
        <w:rPr>
          <w:rFonts w:ascii="Tahoma" w:hAnsi="Tahoma" w:cs="Tahoma"/>
          <w:sz w:val="20"/>
          <w:szCs w:val="20"/>
        </w:rPr>
        <w:t xml:space="preserve"> </w:t>
      </w:r>
      <w:r w:rsidR="00F52DAE">
        <w:rPr>
          <w:rFonts w:ascii="Tahoma" w:hAnsi="Tahoma" w:cs="Tahoma"/>
          <w:sz w:val="20"/>
          <w:szCs w:val="20"/>
        </w:rPr>
        <w:t>horas.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1D0E3A" w:rsidRPr="008F3882" w:rsidRDefault="001A560F" w:rsidP="008F3882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  <w:r w:rsidR="00BC142C">
        <w:rPr>
          <w:rFonts w:ascii="Tahoma" w:eastAsiaTheme="minorHAnsi" w:hAnsi="Tahoma" w:cs="Tahoma"/>
          <w:b/>
          <w:i/>
          <w:lang w:val="es-US" w:eastAsia="en-US"/>
        </w:rPr>
        <w:tab/>
      </w:r>
    </w:p>
    <w:p w:rsidR="002476A2" w:rsidRDefault="002476A2" w:rsidP="00DE42B0">
      <w:pPr>
        <w:spacing w:before="120" w:after="120"/>
        <w:jc w:val="both"/>
        <w:rPr>
          <w:rFonts w:ascii="Tahoma" w:eastAsiaTheme="minorHAnsi" w:hAnsi="Tahoma" w:cs="Tahoma"/>
          <w:b/>
          <w:lang w:val="es-US" w:eastAsia="en-US"/>
        </w:rPr>
      </w:pPr>
    </w:p>
    <w:p w:rsidR="008E7FA3" w:rsidRDefault="008E7FA3" w:rsidP="00DE42B0">
      <w:pPr>
        <w:spacing w:before="120" w:after="120"/>
        <w:jc w:val="both"/>
        <w:rPr>
          <w:rFonts w:ascii="Tahoma" w:eastAsiaTheme="minorHAnsi" w:hAnsi="Tahoma" w:cs="Tahoma"/>
          <w:b/>
          <w:lang w:val="es-US" w:eastAsia="en-US"/>
        </w:rPr>
      </w:pPr>
    </w:p>
    <w:p w:rsidR="002476A2" w:rsidRDefault="002476A2" w:rsidP="00DE42B0">
      <w:pPr>
        <w:spacing w:before="120" w:after="120"/>
        <w:jc w:val="both"/>
        <w:rPr>
          <w:rFonts w:ascii="Tahoma" w:eastAsiaTheme="minorHAnsi" w:hAnsi="Tahoma" w:cs="Tahoma"/>
          <w:b/>
          <w:lang w:val="es-US" w:eastAsia="en-US"/>
        </w:rPr>
      </w:pPr>
    </w:p>
    <w:p w:rsidR="00AA4C7C" w:rsidRPr="008F3882" w:rsidRDefault="001A560F" w:rsidP="00DE42B0">
      <w:pPr>
        <w:spacing w:before="120" w:after="120"/>
        <w:jc w:val="both"/>
        <w:rPr>
          <w:rFonts w:ascii="Tahoma" w:eastAsiaTheme="minorHAnsi" w:hAnsi="Tahoma" w:cs="Tahoma"/>
          <w:lang w:val="es-US" w:eastAsia="en-US"/>
        </w:rPr>
      </w:pPr>
      <w:r w:rsidRPr="00DE42B0">
        <w:rPr>
          <w:rFonts w:ascii="Tahoma" w:eastAsiaTheme="minorHAnsi" w:hAnsi="Tahoma" w:cs="Tahoma"/>
          <w:b/>
          <w:lang w:val="es-US" w:eastAsia="en-US"/>
        </w:rPr>
        <w:t>1</w:t>
      </w:r>
      <w:r w:rsidRPr="008F3882">
        <w:rPr>
          <w:rFonts w:ascii="Tahoma" w:eastAsiaTheme="minorHAnsi" w:hAnsi="Tahoma" w:cs="Tahoma"/>
          <w:b/>
          <w:lang w:val="es-US" w:eastAsia="en-US"/>
        </w:rPr>
        <w:t>.-</w:t>
      </w:r>
      <w:r w:rsidRPr="008F3882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</w:p>
    <w:p w:rsidR="00730E6C" w:rsidRDefault="00730E6C" w:rsidP="00DE42B0">
      <w:pPr>
        <w:spacing w:before="120" w:after="120"/>
        <w:jc w:val="both"/>
        <w:rPr>
          <w:rFonts w:ascii="Tahoma" w:eastAsiaTheme="minorHAnsi" w:hAnsi="Tahoma" w:cs="Tahoma"/>
          <w:lang w:eastAsia="en-US"/>
        </w:rPr>
      </w:pPr>
    </w:p>
    <w:p w:rsidR="008E7FA3" w:rsidRDefault="008E7FA3" w:rsidP="00DE42B0">
      <w:pPr>
        <w:spacing w:before="120" w:after="120"/>
        <w:jc w:val="both"/>
        <w:rPr>
          <w:rFonts w:ascii="Tahoma" w:eastAsiaTheme="minorHAnsi" w:hAnsi="Tahoma" w:cs="Tahoma"/>
          <w:lang w:eastAsia="en-US"/>
        </w:rPr>
      </w:pPr>
    </w:p>
    <w:p w:rsidR="00056825" w:rsidRDefault="00056825" w:rsidP="00DE42B0">
      <w:pPr>
        <w:spacing w:before="120" w:after="120"/>
        <w:jc w:val="both"/>
        <w:rPr>
          <w:rFonts w:ascii="Tahoma" w:eastAsiaTheme="minorHAnsi" w:hAnsi="Tahoma" w:cs="Tahoma"/>
          <w:lang w:eastAsia="en-US"/>
        </w:rPr>
      </w:pPr>
    </w:p>
    <w:p w:rsidR="00056825" w:rsidRPr="008F3882" w:rsidRDefault="00056825" w:rsidP="00DE42B0">
      <w:pPr>
        <w:spacing w:before="120" w:after="120"/>
        <w:jc w:val="both"/>
        <w:rPr>
          <w:rFonts w:ascii="Tahoma" w:eastAsiaTheme="minorHAnsi" w:hAnsi="Tahoma" w:cs="Tahoma"/>
          <w:lang w:eastAsia="en-US"/>
        </w:rPr>
      </w:pPr>
    </w:p>
    <w:p w:rsidR="00595DA5" w:rsidRPr="008F3882" w:rsidRDefault="00595DA5" w:rsidP="00DE42B0">
      <w:pPr>
        <w:spacing w:before="120" w:after="120"/>
        <w:jc w:val="both"/>
        <w:rPr>
          <w:rFonts w:ascii="Tahoma" w:eastAsiaTheme="minorHAnsi" w:hAnsi="Tahoma" w:cs="Tahoma"/>
          <w:lang w:val="es-MX" w:eastAsia="en-US"/>
        </w:rPr>
      </w:pPr>
      <w:r w:rsidRPr="008F3882">
        <w:rPr>
          <w:rFonts w:ascii="Tahoma" w:eastAsiaTheme="minorHAnsi" w:hAnsi="Tahoma" w:cs="Tahoma"/>
          <w:b/>
          <w:lang w:val="es-MX" w:eastAsia="en-US"/>
        </w:rPr>
        <w:t>2.-</w:t>
      </w:r>
      <w:r w:rsidRPr="008F3882">
        <w:rPr>
          <w:rFonts w:ascii="Tahoma" w:eastAsiaTheme="minorHAnsi" w:hAnsi="Tahoma" w:cs="Tahoma"/>
          <w:lang w:val="es-MX" w:eastAsia="en-US"/>
        </w:rPr>
        <w:t xml:space="preserve"> Lectura del Orden del Día, y en su caso, aprobación.</w:t>
      </w:r>
    </w:p>
    <w:p w:rsidR="00AA4C7C" w:rsidRDefault="00AA4C7C" w:rsidP="00DE42B0">
      <w:pPr>
        <w:spacing w:before="120" w:after="120"/>
        <w:jc w:val="both"/>
        <w:rPr>
          <w:rFonts w:ascii="Tahoma" w:eastAsiaTheme="minorHAnsi" w:hAnsi="Tahoma" w:cs="Tahoma"/>
          <w:lang w:val="es-MX" w:eastAsia="en-US"/>
        </w:rPr>
      </w:pPr>
    </w:p>
    <w:p w:rsidR="00056825" w:rsidRDefault="00056825" w:rsidP="00DE42B0">
      <w:pPr>
        <w:spacing w:before="120" w:after="120"/>
        <w:jc w:val="both"/>
        <w:rPr>
          <w:rFonts w:ascii="Tahoma" w:eastAsiaTheme="minorHAnsi" w:hAnsi="Tahoma" w:cs="Tahoma"/>
          <w:lang w:val="es-MX" w:eastAsia="en-US"/>
        </w:rPr>
      </w:pPr>
    </w:p>
    <w:p w:rsidR="008E7FA3" w:rsidRDefault="008E7FA3" w:rsidP="00DE42B0">
      <w:pPr>
        <w:spacing w:before="120" w:after="120"/>
        <w:jc w:val="both"/>
        <w:rPr>
          <w:rFonts w:ascii="Tahoma" w:eastAsiaTheme="minorHAnsi" w:hAnsi="Tahoma" w:cs="Tahoma"/>
          <w:lang w:val="es-MX" w:eastAsia="en-US"/>
        </w:rPr>
      </w:pPr>
    </w:p>
    <w:p w:rsidR="00056825" w:rsidRPr="008F3882" w:rsidRDefault="00056825" w:rsidP="00DE42B0">
      <w:pPr>
        <w:spacing w:before="120" w:after="120"/>
        <w:jc w:val="both"/>
        <w:rPr>
          <w:rFonts w:ascii="Tahoma" w:eastAsiaTheme="minorHAnsi" w:hAnsi="Tahoma" w:cs="Tahoma"/>
          <w:lang w:val="es-MX" w:eastAsia="en-US"/>
        </w:rPr>
      </w:pPr>
    </w:p>
    <w:p w:rsidR="008F3882" w:rsidRDefault="00595DA5" w:rsidP="008F3882">
      <w:pPr>
        <w:spacing w:before="120" w:after="120"/>
        <w:jc w:val="both"/>
        <w:rPr>
          <w:rFonts w:ascii="Tahoma" w:eastAsiaTheme="minorHAnsi" w:hAnsi="Tahoma" w:cs="Tahoma"/>
          <w:lang w:val="es-MX" w:eastAsia="en-US"/>
        </w:rPr>
      </w:pPr>
      <w:r w:rsidRPr="008F3882">
        <w:rPr>
          <w:rFonts w:ascii="Tahoma" w:eastAsiaTheme="minorHAnsi" w:hAnsi="Tahoma" w:cs="Tahoma"/>
          <w:b/>
          <w:lang w:val="es-MX" w:eastAsia="en-US"/>
        </w:rPr>
        <w:t>3.-</w:t>
      </w:r>
      <w:r w:rsidRPr="008F3882">
        <w:rPr>
          <w:rFonts w:ascii="Tahoma" w:eastAsiaTheme="minorHAnsi" w:hAnsi="Tahoma" w:cs="Tahoma"/>
          <w:lang w:val="es-MX" w:eastAsia="en-US"/>
        </w:rPr>
        <w:t xml:space="preserve"> </w:t>
      </w:r>
      <w:r w:rsidR="00730E6C" w:rsidRPr="008F3882">
        <w:rPr>
          <w:rFonts w:ascii="Tahoma" w:eastAsiaTheme="minorHAnsi" w:hAnsi="Tahoma" w:cs="Tahoma"/>
          <w:lang w:val="es-MX" w:eastAsia="en-US"/>
        </w:rPr>
        <w:t xml:space="preserve">Lectura del Acta de la Sesión anterior, y en su caso, </w:t>
      </w:r>
      <w:r w:rsidR="00AB5B98" w:rsidRPr="008F3882">
        <w:rPr>
          <w:rFonts w:ascii="Tahoma" w:eastAsiaTheme="minorHAnsi" w:hAnsi="Tahoma" w:cs="Tahoma"/>
          <w:lang w:val="es-MX" w:eastAsia="en-US"/>
        </w:rPr>
        <w:t>aprobación</w:t>
      </w:r>
      <w:r w:rsidR="00DE42B0" w:rsidRPr="008F3882">
        <w:rPr>
          <w:rFonts w:ascii="Tahoma" w:eastAsiaTheme="minorHAnsi" w:hAnsi="Tahoma" w:cs="Tahoma"/>
          <w:lang w:val="es-MX" w:eastAsia="en-US"/>
        </w:rPr>
        <w:t>.</w:t>
      </w:r>
    </w:p>
    <w:p w:rsidR="008F3882" w:rsidRDefault="008F3882" w:rsidP="008F3882">
      <w:pPr>
        <w:spacing w:before="120" w:after="120"/>
        <w:jc w:val="both"/>
        <w:rPr>
          <w:rFonts w:ascii="Tahoma" w:eastAsiaTheme="minorHAnsi" w:hAnsi="Tahoma" w:cs="Tahoma"/>
          <w:lang w:val="es-MX" w:eastAsia="en-US"/>
        </w:rPr>
      </w:pPr>
    </w:p>
    <w:p w:rsidR="00056825" w:rsidRDefault="00056825" w:rsidP="008F3882">
      <w:pPr>
        <w:spacing w:before="120" w:after="120"/>
        <w:jc w:val="both"/>
        <w:rPr>
          <w:rFonts w:ascii="Tahoma" w:eastAsiaTheme="minorHAnsi" w:hAnsi="Tahoma" w:cs="Tahoma"/>
          <w:lang w:val="es-MX" w:eastAsia="en-US"/>
        </w:rPr>
      </w:pPr>
    </w:p>
    <w:p w:rsidR="008E7FA3" w:rsidRDefault="008E7FA3" w:rsidP="008F3882">
      <w:pPr>
        <w:spacing w:before="120" w:after="120"/>
        <w:jc w:val="both"/>
        <w:rPr>
          <w:rFonts w:ascii="Tahoma" w:eastAsiaTheme="minorHAnsi" w:hAnsi="Tahoma" w:cs="Tahoma"/>
          <w:lang w:val="es-MX" w:eastAsia="en-US"/>
        </w:rPr>
      </w:pPr>
    </w:p>
    <w:p w:rsidR="00056825" w:rsidRPr="008F3882" w:rsidRDefault="00056825" w:rsidP="008F3882">
      <w:pPr>
        <w:spacing w:before="120" w:after="120"/>
        <w:jc w:val="both"/>
        <w:rPr>
          <w:rFonts w:ascii="Tahoma" w:eastAsiaTheme="minorHAnsi" w:hAnsi="Tahoma" w:cs="Tahoma"/>
          <w:lang w:val="es-MX" w:eastAsia="en-US"/>
        </w:rPr>
      </w:pPr>
    </w:p>
    <w:p w:rsidR="00056825" w:rsidRPr="00056825" w:rsidRDefault="008F3882" w:rsidP="00056825">
      <w:pPr>
        <w:pStyle w:val="Listavistosa-nfasis11"/>
        <w:ind w:left="0"/>
        <w:jc w:val="both"/>
        <w:rPr>
          <w:rFonts w:ascii="Tahoma" w:eastAsiaTheme="minorHAnsi" w:hAnsi="Tahoma" w:cs="Tahoma"/>
          <w:lang w:val="es-MX" w:eastAsia="en-US"/>
        </w:rPr>
      </w:pPr>
      <w:r w:rsidRPr="002476A2">
        <w:rPr>
          <w:rFonts w:ascii="Tahoma" w:eastAsiaTheme="minorHAnsi" w:hAnsi="Tahoma" w:cs="Tahoma"/>
          <w:b/>
          <w:lang w:val="es-MX" w:eastAsia="en-US"/>
        </w:rPr>
        <w:t>4.-</w:t>
      </w:r>
      <w:r w:rsidRPr="002476A2">
        <w:rPr>
          <w:rFonts w:ascii="Tahoma" w:eastAsiaTheme="minorHAnsi" w:hAnsi="Tahoma" w:cs="Tahoma"/>
          <w:lang w:val="es-MX" w:eastAsia="en-US"/>
        </w:rPr>
        <w:t xml:space="preserve"> </w:t>
      </w:r>
      <w:r w:rsidR="00056825" w:rsidRPr="00056825">
        <w:rPr>
          <w:rFonts w:ascii="Tahoma" w:eastAsiaTheme="minorHAnsi" w:hAnsi="Tahoma" w:cs="Tahoma"/>
          <w:lang w:val="es-MX" w:eastAsia="en-US"/>
        </w:rPr>
        <w:t xml:space="preserve">Presentación, y en su caso aprobación del Plan de Trabajo 2019 de la Comisión Inspectora de la Auditoria Superior del Estado.  </w:t>
      </w:r>
    </w:p>
    <w:p w:rsidR="00056825" w:rsidRDefault="00056825" w:rsidP="00056825">
      <w:pPr>
        <w:pStyle w:val="Listavistosa-nfasis11"/>
        <w:jc w:val="both"/>
        <w:rPr>
          <w:rFonts w:ascii="Tahoma" w:eastAsiaTheme="minorHAnsi" w:hAnsi="Tahoma" w:cs="Tahoma"/>
          <w:lang w:val="es-MX" w:eastAsia="en-US"/>
        </w:rPr>
      </w:pPr>
      <w:r w:rsidRPr="00056825">
        <w:rPr>
          <w:rFonts w:ascii="Tahoma" w:eastAsiaTheme="minorHAnsi" w:hAnsi="Tahoma" w:cs="Tahoma"/>
          <w:lang w:val="es-MX" w:eastAsia="en-US"/>
        </w:rPr>
        <w:t xml:space="preserve"> </w:t>
      </w:r>
    </w:p>
    <w:p w:rsidR="008E7FA3" w:rsidRDefault="008E7FA3" w:rsidP="00056825">
      <w:pPr>
        <w:pStyle w:val="Listavistosa-nfasis11"/>
        <w:jc w:val="both"/>
        <w:rPr>
          <w:rFonts w:ascii="Tahoma" w:eastAsiaTheme="minorHAnsi" w:hAnsi="Tahoma" w:cs="Tahoma"/>
          <w:lang w:val="es-MX" w:eastAsia="en-US"/>
        </w:rPr>
      </w:pPr>
    </w:p>
    <w:p w:rsidR="008E7FA3" w:rsidRDefault="008E7FA3" w:rsidP="00056825">
      <w:pPr>
        <w:pStyle w:val="Listavistosa-nfasis11"/>
        <w:jc w:val="both"/>
        <w:rPr>
          <w:rFonts w:ascii="Tahoma" w:eastAsiaTheme="minorHAnsi" w:hAnsi="Tahoma" w:cs="Tahoma"/>
          <w:lang w:val="es-MX" w:eastAsia="en-US"/>
        </w:rPr>
      </w:pPr>
    </w:p>
    <w:p w:rsidR="008E7FA3" w:rsidRDefault="008E7FA3" w:rsidP="00056825">
      <w:pPr>
        <w:pStyle w:val="Listavistosa-nfasis11"/>
        <w:jc w:val="both"/>
        <w:rPr>
          <w:rFonts w:ascii="Tahoma" w:eastAsiaTheme="minorHAnsi" w:hAnsi="Tahoma" w:cs="Tahoma"/>
          <w:lang w:val="es-MX" w:eastAsia="en-US"/>
        </w:rPr>
      </w:pPr>
    </w:p>
    <w:p w:rsidR="00056825" w:rsidRDefault="00056825" w:rsidP="00056825">
      <w:pPr>
        <w:pStyle w:val="Listavistosa-nfasis11"/>
        <w:jc w:val="both"/>
        <w:rPr>
          <w:rFonts w:ascii="Tahoma" w:eastAsiaTheme="minorHAnsi" w:hAnsi="Tahoma" w:cs="Tahoma"/>
          <w:lang w:val="es-MX" w:eastAsia="en-US"/>
        </w:rPr>
      </w:pPr>
    </w:p>
    <w:p w:rsidR="00056825" w:rsidRPr="00056825" w:rsidRDefault="00056825" w:rsidP="00056825">
      <w:pPr>
        <w:pStyle w:val="Listavistosa-nfasis11"/>
        <w:jc w:val="both"/>
        <w:rPr>
          <w:rFonts w:ascii="Tahoma" w:eastAsiaTheme="minorHAnsi" w:hAnsi="Tahoma" w:cs="Tahoma"/>
          <w:lang w:val="es-MX" w:eastAsia="en-US"/>
        </w:rPr>
      </w:pPr>
    </w:p>
    <w:p w:rsidR="00056825" w:rsidRPr="00056825" w:rsidRDefault="00056825" w:rsidP="00056825">
      <w:pPr>
        <w:pStyle w:val="Listavistosa-nfasis11"/>
        <w:ind w:left="0"/>
        <w:jc w:val="both"/>
        <w:rPr>
          <w:rFonts w:ascii="Tahoma" w:eastAsiaTheme="minorHAnsi" w:hAnsi="Tahoma" w:cs="Tahoma"/>
          <w:lang w:val="es-MX" w:eastAsia="en-US"/>
        </w:rPr>
      </w:pPr>
      <w:r w:rsidRPr="00056825">
        <w:rPr>
          <w:rFonts w:ascii="Tahoma" w:eastAsiaTheme="minorHAnsi" w:hAnsi="Tahoma" w:cs="Tahoma"/>
          <w:b/>
          <w:lang w:val="es-MX" w:eastAsia="en-US"/>
        </w:rPr>
        <w:t>5.-</w:t>
      </w:r>
      <w:r>
        <w:rPr>
          <w:rFonts w:ascii="Tahoma" w:eastAsiaTheme="minorHAnsi" w:hAnsi="Tahoma" w:cs="Tahoma"/>
          <w:lang w:val="es-MX" w:eastAsia="en-US"/>
        </w:rPr>
        <w:t xml:space="preserve"> </w:t>
      </w:r>
      <w:r w:rsidRPr="00056825">
        <w:rPr>
          <w:rFonts w:ascii="Tahoma" w:eastAsiaTheme="minorHAnsi" w:hAnsi="Tahoma" w:cs="Tahoma"/>
          <w:lang w:val="es-MX" w:eastAsia="en-US"/>
        </w:rPr>
        <w:t>Asuntos Generales.</w:t>
      </w:r>
    </w:p>
    <w:p w:rsidR="008F3882" w:rsidRPr="008F3882" w:rsidRDefault="008F3882" w:rsidP="00056825">
      <w:pPr>
        <w:pStyle w:val="Listavistosa-nfasis11"/>
        <w:ind w:left="0"/>
        <w:contextualSpacing w:val="0"/>
        <w:jc w:val="both"/>
        <w:rPr>
          <w:rFonts w:ascii="Century Gothic" w:eastAsia="Calibri" w:hAnsi="Century Gothic" w:cs="Tahoma"/>
          <w:lang w:val="es-419" w:eastAsia="en-US"/>
        </w:rPr>
      </w:pPr>
    </w:p>
    <w:p w:rsidR="008F3882" w:rsidRPr="00DE42B0" w:rsidRDefault="008F3882" w:rsidP="00DE42B0">
      <w:pPr>
        <w:spacing w:before="120" w:after="120"/>
        <w:jc w:val="both"/>
        <w:rPr>
          <w:rFonts w:ascii="Tahoma" w:eastAsiaTheme="minorHAnsi" w:hAnsi="Tahoma" w:cs="Tahoma"/>
          <w:lang w:val="es-MX" w:eastAsia="en-US"/>
        </w:rPr>
      </w:pPr>
    </w:p>
    <w:sectPr w:rsidR="008F3882" w:rsidRPr="00DE42B0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F36" w:rsidRDefault="000A6F36">
      <w:r>
        <w:separator/>
      </w:r>
    </w:p>
  </w:endnote>
  <w:endnote w:type="continuationSeparator" w:id="0">
    <w:p w:rsidR="000A6F36" w:rsidRDefault="000A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F36" w:rsidRDefault="000A6F36">
      <w:r>
        <w:separator/>
      </w:r>
    </w:p>
  </w:footnote>
  <w:footnote w:type="continuationSeparator" w:id="0">
    <w:p w:rsidR="000A6F36" w:rsidRDefault="000A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FC3C37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3459A7F">
          <wp:simplePos x="0" y="0"/>
          <wp:positionH relativeFrom="margin">
            <wp:posOffset>-635</wp:posOffset>
          </wp:positionH>
          <wp:positionV relativeFrom="paragraph">
            <wp:posOffset>62865</wp:posOffset>
          </wp:positionV>
          <wp:extent cx="1076325" cy="131722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48" cy="1321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BC142C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INSPECTORA DE LA AUDITORÍA SUPERIOR DEL ESTADO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7270DA"/>
    <w:multiLevelType w:val="hybridMultilevel"/>
    <w:tmpl w:val="58C04658"/>
    <w:lvl w:ilvl="0" w:tplc="F110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BD0A6A3"/>
    <w:multiLevelType w:val="multilevel"/>
    <w:tmpl w:val="03866DD6"/>
    <w:lvl w:ilvl="0">
      <w:start w:val="1"/>
      <w:numFmt w:val="decimal"/>
      <w:suff w:val="nothing"/>
      <w:lvlText w:val="%1."/>
      <w:lvlJc w:val="left"/>
      <w:rPr>
        <w:rFonts w:ascii="Arial" w:eastAsiaTheme="minorHAnsi" w:hAnsi="Arial" w:cs="Arial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86736"/>
    <w:multiLevelType w:val="hybridMultilevel"/>
    <w:tmpl w:val="93BC06EE"/>
    <w:lvl w:ilvl="0" w:tplc="7934576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D7C66B8-F626-4098-BF88-E7D25C832C2E}"/>
    <w:docVar w:name="dgnword-eventsink" w:val="384554608"/>
  </w:docVars>
  <w:rsids>
    <w:rsidRoot w:val="00834570"/>
    <w:rsid w:val="00001824"/>
    <w:rsid w:val="00010155"/>
    <w:rsid w:val="00032D4C"/>
    <w:rsid w:val="00052731"/>
    <w:rsid w:val="00055481"/>
    <w:rsid w:val="00056825"/>
    <w:rsid w:val="000647AB"/>
    <w:rsid w:val="000761D2"/>
    <w:rsid w:val="000A6F36"/>
    <w:rsid w:val="000A7E06"/>
    <w:rsid w:val="000C23D8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7321D"/>
    <w:rsid w:val="001877A0"/>
    <w:rsid w:val="00192B99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4437A"/>
    <w:rsid w:val="002476A2"/>
    <w:rsid w:val="00273E08"/>
    <w:rsid w:val="00281575"/>
    <w:rsid w:val="00287D89"/>
    <w:rsid w:val="00297BF5"/>
    <w:rsid w:val="002A2954"/>
    <w:rsid w:val="002B6A4A"/>
    <w:rsid w:val="002D673C"/>
    <w:rsid w:val="003215EF"/>
    <w:rsid w:val="00335B2E"/>
    <w:rsid w:val="003577A9"/>
    <w:rsid w:val="00361FFE"/>
    <w:rsid w:val="003640B2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176A"/>
    <w:rsid w:val="004622AE"/>
    <w:rsid w:val="00481CD7"/>
    <w:rsid w:val="004B357C"/>
    <w:rsid w:val="004B7023"/>
    <w:rsid w:val="004D2ACD"/>
    <w:rsid w:val="004D2F12"/>
    <w:rsid w:val="004F29A2"/>
    <w:rsid w:val="004F475F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95A3F"/>
    <w:rsid w:val="00595DA5"/>
    <w:rsid w:val="005C1232"/>
    <w:rsid w:val="005C6FE9"/>
    <w:rsid w:val="005F502E"/>
    <w:rsid w:val="005F5D6D"/>
    <w:rsid w:val="0060173E"/>
    <w:rsid w:val="006123A7"/>
    <w:rsid w:val="0062135F"/>
    <w:rsid w:val="006268C1"/>
    <w:rsid w:val="00641D0A"/>
    <w:rsid w:val="00670605"/>
    <w:rsid w:val="00674A9D"/>
    <w:rsid w:val="0068242D"/>
    <w:rsid w:val="006877AE"/>
    <w:rsid w:val="00693043"/>
    <w:rsid w:val="006A06E9"/>
    <w:rsid w:val="006A5C8D"/>
    <w:rsid w:val="006B1D4C"/>
    <w:rsid w:val="006C33A3"/>
    <w:rsid w:val="006E05FF"/>
    <w:rsid w:val="006E11A6"/>
    <w:rsid w:val="006F2FB2"/>
    <w:rsid w:val="006F51D2"/>
    <w:rsid w:val="006F759F"/>
    <w:rsid w:val="007013CC"/>
    <w:rsid w:val="00701819"/>
    <w:rsid w:val="00730E6C"/>
    <w:rsid w:val="007313C4"/>
    <w:rsid w:val="00755F5F"/>
    <w:rsid w:val="00755F8D"/>
    <w:rsid w:val="00767460"/>
    <w:rsid w:val="00775E35"/>
    <w:rsid w:val="007922E7"/>
    <w:rsid w:val="007A08F4"/>
    <w:rsid w:val="007A7990"/>
    <w:rsid w:val="007B058A"/>
    <w:rsid w:val="007B3E49"/>
    <w:rsid w:val="007B41EB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8E7FA3"/>
    <w:rsid w:val="008F3882"/>
    <w:rsid w:val="00903DAA"/>
    <w:rsid w:val="009152A9"/>
    <w:rsid w:val="0091615D"/>
    <w:rsid w:val="00920F1A"/>
    <w:rsid w:val="009418E7"/>
    <w:rsid w:val="009525EE"/>
    <w:rsid w:val="009551D3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05B07"/>
    <w:rsid w:val="00A57050"/>
    <w:rsid w:val="00A640C1"/>
    <w:rsid w:val="00A664A5"/>
    <w:rsid w:val="00A71522"/>
    <w:rsid w:val="00A97D58"/>
    <w:rsid w:val="00AA4C7C"/>
    <w:rsid w:val="00AB492F"/>
    <w:rsid w:val="00AB5939"/>
    <w:rsid w:val="00AB5B98"/>
    <w:rsid w:val="00AC1AAB"/>
    <w:rsid w:val="00AC6C32"/>
    <w:rsid w:val="00AD13F0"/>
    <w:rsid w:val="00AD34F9"/>
    <w:rsid w:val="00AE73EB"/>
    <w:rsid w:val="00AE7BBD"/>
    <w:rsid w:val="00AF0FFB"/>
    <w:rsid w:val="00AF13F3"/>
    <w:rsid w:val="00B5278D"/>
    <w:rsid w:val="00B53475"/>
    <w:rsid w:val="00B6511F"/>
    <w:rsid w:val="00B85000"/>
    <w:rsid w:val="00B85795"/>
    <w:rsid w:val="00B87099"/>
    <w:rsid w:val="00BA0D81"/>
    <w:rsid w:val="00BA2B06"/>
    <w:rsid w:val="00BB2F21"/>
    <w:rsid w:val="00BC142C"/>
    <w:rsid w:val="00BC5404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09B3"/>
    <w:rsid w:val="00D51B9A"/>
    <w:rsid w:val="00D624A2"/>
    <w:rsid w:val="00D62BAE"/>
    <w:rsid w:val="00D9436E"/>
    <w:rsid w:val="00DA22DE"/>
    <w:rsid w:val="00DA3C30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E424A"/>
    <w:rsid w:val="00DE42B0"/>
    <w:rsid w:val="00E0058E"/>
    <w:rsid w:val="00E17429"/>
    <w:rsid w:val="00E233CD"/>
    <w:rsid w:val="00E35DDB"/>
    <w:rsid w:val="00E60CA0"/>
    <w:rsid w:val="00EA3E38"/>
    <w:rsid w:val="00EA6705"/>
    <w:rsid w:val="00EC61E5"/>
    <w:rsid w:val="00ED6457"/>
    <w:rsid w:val="00EE253D"/>
    <w:rsid w:val="00EF5152"/>
    <w:rsid w:val="00F1199A"/>
    <w:rsid w:val="00F23E7C"/>
    <w:rsid w:val="00F372E3"/>
    <w:rsid w:val="00F52DAE"/>
    <w:rsid w:val="00FB2A05"/>
    <w:rsid w:val="00FC1CF3"/>
    <w:rsid w:val="00FC3C37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4B61B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3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3A3"/>
    <w:rPr>
      <w:rFonts w:ascii="Segoe UI" w:hAnsi="Segoe UI" w:cs="Segoe UI"/>
      <w:sz w:val="18"/>
      <w:szCs w:val="18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2476A2"/>
    <w:pPr>
      <w:ind w:left="720"/>
      <w:contextualSpacing/>
    </w:pPr>
    <w:rPr>
      <w:rFonts w:ascii="Cambria" w:eastAsia="MS Mincho" w:hAnsi="Cambri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7</cp:revision>
  <cp:lastPrinted>2019-01-25T03:28:00Z</cp:lastPrinted>
  <dcterms:created xsi:type="dcterms:W3CDTF">2019-01-25T03:24:00Z</dcterms:created>
  <dcterms:modified xsi:type="dcterms:W3CDTF">2019-01-25T20:18:00Z</dcterms:modified>
</cp:coreProperties>
</file>