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D73" w:rsidRPr="00ED6457" w:rsidRDefault="009F6FD3" w:rsidP="00D07D7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D27FEE">
        <w:rPr>
          <w:rFonts w:ascii="Tahoma" w:hAnsi="Tahoma" w:cs="Tahoma"/>
          <w:sz w:val="20"/>
          <w:szCs w:val="20"/>
        </w:rPr>
        <w:t>5 de marzo</w:t>
      </w:r>
      <w:r w:rsidR="009305A6">
        <w:rPr>
          <w:rFonts w:ascii="Tahoma" w:hAnsi="Tahoma" w:cs="Tahoma"/>
          <w:sz w:val="20"/>
          <w:szCs w:val="20"/>
        </w:rPr>
        <w:t xml:space="preserve"> de 2019</w:t>
      </w:r>
    </w:p>
    <w:p w:rsidR="00834570" w:rsidRPr="00ED6457" w:rsidRDefault="00A97D58" w:rsidP="009305A6">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277121">
        <w:rPr>
          <w:rFonts w:ascii="Tahoma" w:hAnsi="Tahoma" w:cs="Tahoma"/>
          <w:sz w:val="20"/>
          <w:szCs w:val="20"/>
        </w:rPr>
        <w:t xml:space="preserve">Sala </w:t>
      </w:r>
      <w:r w:rsidR="00543075">
        <w:rPr>
          <w:rFonts w:ascii="Tahoma" w:hAnsi="Tahoma" w:cs="Tahoma"/>
          <w:sz w:val="20"/>
          <w:szCs w:val="20"/>
        </w:rPr>
        <w:t>“</w:t>
      </w:r>
      <w:r w:rsidR="00D27FEE">
        <w:rPr>
          <w:rFonts w:ascii="Tahoma" w:hAnsi="Tahoma" w:cs="Tahoma"/>
          <w:sz w:val="20"/>
          <w:szCs w:val="20"/>
        </w:rPr>
        <w:t>Legisladores de Puebla</w:t>
      </w:r>
      <w:r w:rsidR="00543075">
        <w:rPr>
          <w:rFonts w:ascii="Tahoma" w:hAnsi="Tahoma" w:cs="Tahoma"/>
          <w:sz w:val="20"/>
          <w:szCs w:val="20"/>
        </w:rPr>
        <w:t xml:space="preserve">” </w:t>
      </w:r>
      <w:r w:rsidR="00973DCD">
        <w:rPr>
          <w:rFonts w:ascii="Tahoma" w:hAnsi="Tahoma" w:cs="Tahoma"/>
          <w:sz w:val="20"/>
          <w:szCs w:val="20"/>
        </w:rPr>
        <w:t>1</w:t>
      </w:r>
      <w:r w:rsidR="00D27FEE">
        <w:rPr>
          <w:rFonts w:ascii="Tahoma" w:hAnsi="Tahoma" w:cs="Tahoma"/>
          <w:sz w:val="20"/>
          <w:szCs w:val="20"/>
        </w:rPr>
        <w:t>3</w:t>
      </w:r>
      <w:r w:rsidR="00973DCD">
        <w:rPr>
          <w:rFonts w:ascii="Tahoma" w:hAnsi="Tahoma" w:cs="Tahoma"/>
          <w:sz w:val="20"/>
          <w:szCs w:val="20"/>
        </w:rPr>
        <w:t>:00 horas</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E61048" w:rsidRPr="00B54E44" w:rsidRDefault="001A560F" w:rsidP="00B54E44">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1D0E3A" w:rsidRDefault="001D0E3A" w:rsidP="00210B58">
      <w:pPr>
        <w:rPr>
          <w:rFonts w:ascii="Tahoma" w:eastAsiaTheme="minorHAnsi" w:hAnsi="Tahoma" w:cs="Tahoma"/>
          <w:b/>
          <w:i/>
          <w:lang w:val="es-US" w:eastAsia="en-US"/>
        </w:rPr>
      </w:pPr>
    </w:p>
    <w:p w:rsidR="00B54E44" w:rsidRDefault="00B54E44" w:rsidP="00210B58">
      <w:pPr>
        <w:rPr>
          <w:rFonts w:ascii="Tahoma" w:eastAsiaTheme="minorHAnsi" w:hAnsi="Tahoma" w:cs="Tahoma"/>
          <w:b/>
          <w:i/>
          <w:lang w:val="es-US" w:eastAsia="en-US"/>
        </w:rPr>
      </w:pPr>
    </w:p>
    <w:p w:rsidR="006A56B9" w:rsidRPr="007B058A" w:rsidRDefault="006A56B9" w:rsidP="00210B58">
      <w:pPr>
        <w:rPr>
          <w:rFonts w:ascii="Tahoma" w:eastAsiaTheme="minorHAnsi" w:hAnsi="Tahoma" w:cs="Tahoma"/>
          <w:b/>
          <w:i/>
          <w:lang w:val="es-US" w:eastAsia="en-US"/>
        </w:rPr>
      </w:pPr>
    </w:p>
    <w:p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rsidR="00E61048" w:rsidRDefault="00E61048" w:rsidP="006123A7">
      <w:pPr>
        <w:tabs>
          <w:tab w:val="left" w:pos="2940"/>
          <w:tab w:val="left" w:pos="4080"/>
        </w:tabs>
        <w:jc w:val="both"/>
        <w:rPr>
          <w:rFonts w:ascii="Tahoma" w:eastAsiaTheme="minorHAnsi" w:hAnsi="Tahoma" w:cs="Tahoma"/>
          <w:sz w:val="26"/>
          <w:szCs w:val="26"/>
          <w:lang w:val="es-US" w:eastAsia="en-US"/>
        </w:rPr>
      </w:pPr>
    </w:p>
    <w:p w:rsidR="00B54E44" w:rsidRDefault="00B54E44" w:rsidP="006123A7">
      <w:pPr>
        <w:tabs>
          <w:tab w:val="left" w:pos="2940"/>
          <w:tab w:val="left" w:pos="4080"/>
        </w:tabs>
        <w:jc w:val="both"/>
        <w:rPr>
          <w:rFonts w:ascii="Tahoma" w:eastAsiaTheme="minorHAnsi" w:hAnsi="Tahoma" w:cs="Tahoma"/>
          <w:sz w:val="26"/>
          <w:szCs w:val="26"/>
          <w:lang w:val="es-US" w:eastAsia="en-US"/>
        </w:rPr>
      </w:pPr>
    </w:p>
    <w:p w:rsidR="00D27FEE" w:rsidRDefault="00D27FEE" w:rsidP="006123A7">
      <w:pPr>
        <w:tabs>
          <w:tab w:val="left" w:pos="2940"/>
          <w:tab w:val="left" w:pos="4080"/>
        </w:tabs>
        <w:jc w:val="both"/>
        <w:rPr>
          <w:rFonts w:ascii="Tahoma" w:eastAsiaTheme="minorHAnsi" w:hAnsi="Tahoma" w:cs="Tahoma"/>
          <w:sz w:val="26"/>
          <w:szCs w:val="26"/>
          <w:lang w:val="es-US" w:eastAsia="en-US"/>
        </w:rPr>
      </w:pPr>
    </w:p>
    <w:p w:rsidR="00AC1AAB" w:rsidRPr="00F1199A" w:rsidRDefault="00AC1AAB" w:rsidP="00F1199A">
      <w:pPr>
        <w:jc w:val="both"/>
        <w:rPr>
          <w:rFonts w:ascii="Tahoma" w:eastAsiaTheme="minorHAnsi" w:hAnsi="Tahoma" w:cs="Tahoma"/>
          <w:sz w:val="26"/>
          <w:szCs w:val="26"/>
          <w:lang w:val="es-US" w:eastAsia="en-US"/>
        </w:rPr>
      </w:pPr>
    </w:p>
    <w:p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rsidR="00B54E44" w:rsidRDefault="00B54E44" w:rsidP="00F1199A">
      <w:pPr>
        <w:jc w:val="both"/>
        <w:rPr>
          <w:rFonts w:ascii="Tahoma" w:eastAsiaTheme="minorHAnsi" w:hAnsi="Tahoma" w:cs="Tahoma"/>
          <w:sz w:val="26"/>
          <w:szCs w:val="26"/>
          <w:lang w:eastAsia="en-US"/>
        </w:rPr>
      </w:pPr>
    </w:p>
    <w:p w:rsidR="00D27FEE" w:rsidRDefault="00D27FEE" w:rsidP="00F1199A">
      <w:pPr>
        <w:jc w:val="both"/>
        <w:rPr>
          <w:rFonts w:ascii="Tahoma" w:eastAsiaTheme="minorHAnsi" w:hAnsi="Tahoma" w:cs="Tahoma"/>
          <w:sz w:val="26"/>
          <w:szCs w:val="26"/>
          <w:lang w:eastAsia="en-US"/>
        </w:rPr>
      </w:pPr>
    </w:p>
    <w:p w:rsidR="001D0E3A"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rsidR="001D0E3A" w:rsidRPr="006123A7" w:rsidRDefault="001D0E3A" w:rsidP="00F1199A">
      <w:pPr>
        <w:jc w:val="both"/>
        <w:rPr>
          <w:rFonts w:ascii="Tahoma" w:eastAsiaTheme="minorHAnsi" w:hAnsi="Tahoma" w:cs="Tahoma"/>
          <w:sz w:val="26"/>
          <w:szCs w:val="26"/>
          <w:lang w:eastAsia="en-US"/>
        </w:rPr>
      </w:pPr>
    </w:p>
    <w:p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Lectura del Acta de la reunión anterior, y en su caso, aprobación.</w:t>
      </w:r>
    </w:p>
    <w:p w:rsidR="001D0E3A" w:rsidRDefault="001D0E3A" w:rsidP="00147D9A">
      <w:pPr>
        <w:jc w:val="both"/>
        <w:rPr>
          <w:rFonts w:ascii="Tahoma" w:eastAsiaTheme="minorHAnsi" w:hAnsi="Tahoma" w:cs="Tahoma"/>
          <w:sz w:val="26"/>
          <w:szCs w:val="26"/>
          <w:lang w:val="es-US" w:eastAsia="en-US"/>
        </w:rPr>
      </w:pPr>
    </w:p>
    <w:p w:rsidR="00D27FEE" w:rsidRDefault="00D27FEE" w:rsidP="00147D9A">
      <w:pPr>
        <w:jc w:val="both"/>
        <w:rPr>
          <w:rFonts w:ascii="Tahoma" w:eastAsiaTheme="minorHAnsi" w:hAnsi="Tahoma" w:cs="Tahoma"/>
          <w:sz w:val="26"/>
          <w:szCs w:val="26"/>
          <w:lang w:val="es-US" w:eastAsia="en-US"/>
        </w:rPr>
      </w:pPr>
    </w:p>
    <w:p w:rsidR="00B54E44" w:rsidRDefault="00B54E44" w:rsidP="00147D9A">
      <w:pPr>
        <w:jc w:val="both"/>
        <w:rPr>
          <w:rFonts w:ascii="Tahoma" w:eastAsiaTheme="minorHAnsi" w:hAnsi="Tahoma" w:cs="Tahoma"/>
          <w:sz w:val="26"/>
          <w:szCs w:val="26"/>
          <w:lang w:val="es-US" w:eastAsia="en-US"/>
        </w:rPr>
      </w:pPr>
    </w:p>
    <w:p w:rsidR="007C0B07" w:rsidRPr="007C0B07" w:rsidRDefault="007C0B07" w:rsidP="00147D9A">
      <w:pPr>
        <w:jc w:val="both"/>
        <w:rPr>
          <w:rFonts w:ascii="Tahoma" w:eastAsiaTheme="minorHAnsi" w:hAnsi="Tahoma" w:cs="Tahoma"/>
          <w:b/>
          <w:sz w:val="26"/>
          <w:szCs w:val="26"/>
          <w:lang w:val="es-US" w:eastAsia="en-US"/>
        </w:rPr>
      </w:pPr>
    </w:p>
    <w:p w:rsidR="00D27FEE" w:rsidRPr="00D27FEE" w:rsidRDefault="007C0B07" w:rsidP="00D27FEE">
      <w:pPr>
        <w:jc w:val="both"/>
        <w:rPr>
          <w:rFonts w:ascii="Tahoma" w:eastAsiaTheme="minorHAnsi" w:hAnsi="Tahoma" w:cs="Tahoma"/>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D27FEE" w:rsidRPr="00D27FEE">
        <w:rPr>
          <w:rFonts w:ascii="Tahoma" w:eastAsiaTheme="minorHAnsi" w:hAnsi="Tahoma" w:cs="Tahoma"/>
          <w:sz w:val="26"/>
          <w:szCs w:val="26"/>
          <w:lang w:val="es-US" w:eastAsia="en-US"/>
        </w:rPr>
        <w:t>Lectura del Dictamen con Minuta Proyecto de Decreto por el que se reforma el artículo 19 de la Constitución Política de los Estados Unidos Mexicanos, en materia de prisión preventiva oficiosa, y en su caso, aprobación.</w:t>
      </w:r>
    </w:p>
    <w:p w:rsidR="00D27FEE" w:rsidRPr="00D27FEE" w:rsidRDefault="00D27FEE" w:rsidP="00D27FEE">
      <w:pPr>
        <w:jc w:val="both"/>
        <w:rPr>
          <w:rFonts w:ascii="Tahoma" w:eastAsiaTheme="minorHAnsi" w:hAnsi="Tahoma" w:cs="Tahoma"/>
          <w:b/>
          <w:sz w:val="26"/>
          <w:szCs w:val="26"/>
          <w:lang w:val="es-US" w:eastAsia="en-US"/>
        </w:rPr>
      </w:pPr>
    </w:p>
    <w:p w:rsidR="00D27FEE" w:rsidRDefault="00D27FEE" w:rsidP="00D27FEE">
      <w:pPr>
        <w:jc w:val="both"/>
        <w:rPr>
          <w:rFonts w:ascii="Tahoma" w:eastAsiaTheme="minorHAnsi" w:hAnsi="Tahoma" w:cs="Tahoma"/>
          <w:b/>
          <w:sz w:val="26"/>
          <w:szCs w:val="26"/>
          <w:lang w:val="es-US" w:eastAsia="en-US"/>
        </w:rPr>
      </w:pPr>
    </w:p>
    <w:p w:rsidR="00D27FEE" w:rsidRPr="00D27FEE" w:rsidRDefault="00D27FEE" w:rsidP="00D27FEE">
      <w:pPr>
        <w:jc w:val="both"/>
        <w:rPr>
          <w:rFonts w:ascii="Tahoma" w:eastAsiaTheme="minorHAnsi" w:hAnsi="Tahoma" w:cs="Tahoma"/>
          <w:b/>
          <w:sz w:val="26"/>
          <w:szCs w:val="26"/>
          <w:lang w:val="es-US" w:eastAsia="en-US"/>
        </w:rPr>
      </w:pPr>
    </w:p>
    <w:p w:rsidR="00D27FEE" w:rsidRPr="00D27FEE" w:rsidRDefault="00D27FEE" w:rsidP="00D27FEE">
      <w:pPr>
        <w:jc w:val="both"/>
        <w:rPr>
          <w:rFonts w:ascii="Tahoma" w:eastAsiaTheme="minorHAnsi" w:hAnsi="Tahoma" w:cs="Tahoma"/>
          <w:sz w:val="26"/>
          <w:szCs w:val="26"/>
          <w:lang w:val="es-US" w:eastAsia="en-US"/>
        </w:rPr>
      </w:pPr>
      <w:r w:rsidRPr="00D27FEE">
        <w:rPr>
          <w:rFonts w:ascii="Tahoma" w:eastAsiaTheme="minorHAnsi" w:hAnsi="Tahoma" w:cs="Tahoma"/>
          <w:b/>
          <w:sz w:val="26"/>
          <w:szCs w:val="26"/>
          <w:lang w:val="es-US" w:eastAsia="en-US"/>
        </w:rPr>
        <w:t xml:space="preserve">5.- </w:t>
      </w:r>
      <w:r w:rsidRPr="00D27FEE">
        <w:rPr>
          <w:rFonts w:ascii="Tahoma" w:eastAsiaTheme="minorHAnsi" w:hAnsi="Tahoma" w:cs="Tahoma"/>
          <w:sz w:val="26"/>
          <w:szCs w:val="26"/>
          <w:lang w:val="es-US" w:eastAsia="en-US"/>
        </w:rPr>
        <w:t>Lectura del Dictamen con Minuta Proyecto de Decreto por el que se reforman, adicionan y derogan diversas disposiciones de la Constitución Política de los Estados Unidos Mexicanos en materia de Guardia Nacional, y en su caso, aprobación.</w:t>
      </w:r>
    </w:p>
    <w:p w:rsidR="00D27FEE" w:rsidRDefault="00D27FEE" w:rsidP="00D27FEE">
      <w:pPr>
        <w:jc w:val="both"/>
        <w:rPr>
          <w:rFonts w:ascii="Tahoma" w:eastAsiaTheme="minorHAnsi" w:hAnsi="Tahoma" w:cs="Tahoma"/>
          <w:b/>
          <w:sz w:val="26"/>
          <w:szCs w:val="26"/>
          <w:lang w:val="es-US" w:eastAsia="en-US"/>
        </w:rPr>
      </w:pPr>
    </w:p>
    <w:p w:rsidR="00D27FEE" w:rsidRPr="00D27FEE" w:rsidRDefault="00D27FEE" w:rsidP="00D27FEE">
      <w:pPr>
        <w:jc w:val="both"/>
        <w:rPr>
          <w:rFonts w:ascii="Tahoma" w:eastAsiaTheme="minorHAnsi" w:hAnsi="Tahoma" w:cs="Tahoma"/>
          <w:b/>
          <w:sz w:val="26"/>
          <w:szCs w:val="26"/>
          <w:lang w:val="es-US" w:eastAsia="en-US"/>
        </w:rPr>
      </w:pPr>
      <w:bookmarkStart w:id="0" w:name="_GoBack"/>
      <w:bookmarkEnd w:id="0"/>
    </w:p>
    <w:p w:rsidR="00D27FEE" w:rsidRPr="00D27FEE" w:rsidRDefault="00D27FEE" w:rsidP="00D27FEE">
      <w:pPr>
        <w:jc w:val="both"/>
        <w:rPr>
          <w:rFonts w:ascii="Tahoma" w:eastAsiaTheme="minorHAnsi" w:hAnsi="Tahoma" w:cs="Tahoma"/>
          <w:b/>
          <w:sz w:val="26"/>
          <w:szCs w:val="26"/>
          <w:lang w:val="es-US" w:eastAsia="en-US"/>
        </w:rPr>
      </w:pPr>
    </w:p>
    <w:p w:rsidR="00D0339B" w:rsidRPr="00D27FEE" w:rsidRDefault="00D27FEE" w:rsidP="00D27FEE">
      <w:pPr>
        <w:jc w:val="both"/>
        <w:rPr>
          <w:rFonts w:ascii="Tahoma" w:eastAsiaTheme="minorHAnsi" w:hAnsi="Tahoma" w:cs="Tahoma"/>
          <w:sz w:val="26"/>
          <w:szCs w:val="26"/>
          <w:lang w:val="es-US" w:eastAsia="en-US"/>
        </w:rPr>
      </w:pPr>
      <w:r w:rsidRPr="00D27FEE">
        <w:rPr>
          <w:rFonts w:ascii="Tahoma" w:eastAsiaTheme="minorHAnsi" w:hAnsi="Tahoma" w:cs="Tahoma"/>
          <w:b/>
          <w:sz w:val="26"/>
          <w:szCs w:val="26"/>
          <w:lang w:val="es-US" w:eastAsia="en-US"/>
        </w:rPr>
        <w:t xml:space="preserve">6.- </w:t>
      </w:r>
      <w:r w:rsidRPr="00D27FEE">
        <w:rPr>
          <w:rFonts w:ascii="Tahoma" w:eastAsiaTheme="minorHAnsi" w:hAnsi="Tahoma" w:cs="Tahoma"/>
          <w:sz w:val="26"/>
          <w:szCs w:val="26"/>
          <w:lang w:val="es-US" w:eastAsia="en-US"/>
        </w:rPr>
        <w:t>Asuntos Generales.</w:t>
      </w:r>
    </w:p>
    <w:p w:rsidR="00501A7D" w:rsidRPr="007C0B07" w:rsidRDefault="00501A7D" w:rsidP="00F1199A">
      <w:pPr>
        <w:spacing w:line="360" w:lineRule="auto"/>
        <w:jc w:val="both"/>
        <w:rPr>
          <w:rFonts w:ascii="Tahoma" w:eastAsia="Calibri" w:hAnsi="Tahoma" w:cs="Tahoma"/>
          <w:b/>
          <w:sz w:val="26"/>
          <w:szCs w:val="26"/>
          <w:lang w:val="es-MX" w:eastAsia="en-US"/>
        </w:rPr>
      </w:pPr>
    </w:p>
    <w:sectPr w:rsidR="00501A7D" w:rsidRPr="007C0B0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B4" w:rsidRDefault="00A71DB4">
      <w:r>
        <w:separator/>
      </w:r>
    </w:p>
  </w:endnote>
  <w:endnote w:type="continuationSeparator" w:id="0">
    <w:p w:rsidR="00A71DB4" w:rsidRDefault="00A7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B4" w:rsidRDefault="00A71DB4">
      <w:r>
        <w:separator/>
      </w:r>
    </w:p>
  </w:footnote>
  <w:footnote w:type="continuationSeparator" w:id="0">
    <w:p w:rsidR="00A71DB4" w:rsidRDefault="00A7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36572E">
    <w:pPr>
      <w:pStyle w:val="Encabezado"/>
      <w:tabs>
        <w:tab w:val="clear" w:pos="8504"/>
      </w:tabs>
      <w:spacing w:line="140" w:lineRule="atLeast"/>
      <w:ind w:right="-316"/>
      <w:jc w:val="center"/>
      <w:rPr>
        <w:rFonts w:ascii="Bradley Hand ITC" w:hAnsi="Bradley Hand ITC"/>
        <w:sz w:val="20"/>
        <w:szCs w:val="20"/>
      </w:rPr>
    </w:pPr>
    <w:r>
      <w:rPr>
        <w:noProof/>
      </w:rPr>
      <w:drawing>
        <wp:anchor distT="0" distB="0" distL="114300" distR="114300" simplePos="0" relativeHeight="251659264" behindDoc="1" locked="0" layoutInCell="1" allowOverlap="1" wp14:anchorId="18464A27" wp14:editId="5B9788EB">
          <wp:simplePos x="0" y="0"/>
          <wp:positionH relativeFrom="margin">
            <wp:posOffset>-562</wp:posOffset>
          </wp:positionH>
          <wp:positionV relativeFrom="paragraph">
            <wp:posOffset>53340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rsidR="001160F1" w:rsidRPr="003A7AA5" w:rsidRDefault="001D0E3A"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DE</w:t>
    </w:r>
    <w:r w:rsidR="00CD6E3E">
      <w:rPr>
        <w:rFonts w:ascii="Tahoma" w:hAnsi="Tahoma" w:cs="Tahoma"/>
        <w:b/>
        <w:bCs/>
        <w:sz w:val="34"/>
        <w:szCs w:val="34"/>
      </w:rPr>
      <w:t xml:space="preserve"> </w:t>
    </w:r>
    <w:r w:rsidR="006A56B9">
      <w:rPr>
        <w:rFonts w:ascii="Tahoma" w:hAnsi="Tahoma" w:cs="Tahoma"/>
        <w:b/>
        <w:bCs/>
        <w:sz w:val="34"/>
        <w:szCs w:val="34"/>
      </w:rPr>
      <w:t xml:space="preserve">GOBERNACIÓN Y PUNTOS CONSTITUCIONALES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877A0"/>
    <w:rsid w:val="001A560F"/>
    <w:rsid w:val="001C5850"/>
    <w:rsid w:val="001D0E3A"/>
    <w:rsid w:val="001D3F97"/>
    <w:rsid w:val="001E5F6E"/>
    <w:rsid w:val="001E609C"/>
    <w:rsid w:val="00210B58"/>
    <w:rsid w:val="00216515"/>
    <w:rsid w:val="002239FB"/>
    <w:rsid w:val="0023366A"/>
    <w:rsid w:val="002346E2"/>
    <w:rsid w:val="00240CFA"/>
    <w:rsid w:val="00273E08"/>
    <w:rsid w:val="00277121"/>
    <w:rsid w:val="00281575"/>
    <w:rsid w:val="00285A5C"/>
    <w:rsid w:val="00287D89"/>
    <w:rsid w:val="00297BF5"/>
    <w:rsid w:val="002A2954"/>
    <w:rsid w:val="002B6A4A"/>
    <w:rsid w:val="00323E8B"/>
    <w:rsid w:val="00335B2E"/>
    <w:rsid w:val="003577A9"/>
    <w:rsid w:val="00361FFE"/>
    <w:rsid w:val="0036572E"/>
    <w:rsid w:val="0037404A"/>
    <w:rsid w:val="00377E9C"/>
    <w:rsid w:val="00395462"/>
    <w:rsid w:val="003A7AA5"/>
    <w:rsid w:val="003B3242"/>
    <w:rsid w:val="004104ED"/>
    <w:rsid w:val="00411A3A"/>
    <w:rsid w:val="0045074C"/>
    <w:rsid w:val="004615D0"/>
    <w:rsid w:val="004622AE"/>
    <w:rsid w:val="00481CD7"/>
    <w:rsid w:val="004B7023"/>
    <w:rsid w:val="004D2ACD"/>
    <w:rsid w:val="004F10A4"/>
    <w:rsid w:val="004F29A2"/>
    <w:rsid w:val="004F7BC9"/>
    <w:rsid w:val="00501A7D"/>
    <w:rsid w:val="0051254C"/>
    <w:rsid w:val="00515B0D"/>
    <w:rsid w:val="00524A14"/>
    <w:rsid w:val="00533B2E"/>
    <w:rsid w:val="005358F3"/>
    <w:rsid w:val="00543075"/>
    <w:rsid w:val="0054373D"/>
    <w:rsid w:val="00557ADF"/>
    <w:rsid w:val="00570E7E"/>
    <w:rsid w:val="00577730"/>
    <w:rsid w:val="005C1232"/>
    <w:rsid w:val="005C5F32"/>
    <w:rsid w:val="005F5D6D"/>
    <w:rsid w:val="0060173E"/>
    <w:rsid w:val="006123A7"/>
    <w:rsid w:val="0062135F"/>
    <w:rsid w:val="006268C1"/>
    <w:rsid w:val="00641D0A"/>
    <w:rsid w:val="00667902"/>
    <w:rsid w:val="00670605"/>
    <w:rsid w:val="00674A9D"/>
    <w:rsid w:val="006877AE"/>
    <w:rsid w:val="006A06E9"/>
    <w:rsid w:val="006A56B9"/>
    <w:rsid w:val="006A5C8D"/>
    <w:rsid w:val="006E05FF"/>
    <w:rsid w:val="006F2FB2"/>
    <w:rsid w:val="006F759F"/>
    <w:rsid w:val="007013CC"/>
    <w:rsid w:val="00701819"/>
    <w:rsid w:val="007313C4"/>
    <w:rsid w:val="00755F5F"/>
    <w:rsid w:val="00755F8D"/>
    <w:rsid w:val="00767460"/>
    <w:rsid w:val="007A08F4"/>
    <w:rsid w:val="007A7990"/>
    <w:rsid w:val="007B058A"/>
    <w:rsid w:val="007B3E49"/>
    <w:rsid w:val="007C0B07"/>
    <w:rsid w:val="007F280F"/>
    <w:rsid w:val="008052A8"/>
    <w:rsid w:val="00830EEF"/>
    <w:rsid w:val="00834570"/>
    <w:rsid w:val="00834D31"/>
    <w:rsid w:val="00884093"/>
    <w:rsid w:val="00887C41"/>
    <w:rsid w:val="008956A4"/>
    <w:rsid w:val="008A0527"/>
    <w:rsid w:val="008E629A"/>
    <w:rsid w:val="00903DAA"/>
    <w:rsid w:val="009152A9"/>
    <w:rsid w:val="0091615D"/>
    <w:rsid w:val="00920F1A"/>
    <w:rsid w:val="009305A6"/>
    <w:rsid w:val="009418E7"/>
    <w:rsid w:val="0094787A"/>
    <w:rsid w:val="00967A29"/>
    <w:rsid w:val="00973DCD"/>
    <w:rsid w:val="0097600D"/>
    <w:rsid w:val="00987846"/>
    <w:rsid w:val="00987CF2"/>
    <w:rsid w:val="009C61E6"/>
    <w:rsid w:val="009D269B"/>
    <w:rsid w:val="009D315D"/>
    <w:rsid w:val="009F6FD3"/>
    <w:rsid w:val="00A033E6"/>
    <w:rsid w:val="00A0539B"/>
    <w:rsid w:val="00A45434"/>
    <w:rsid w:val="00A664A5"/>
    <w:rsid w:val="00A71522"/>
    <w:rsid w:val="00A71DB4"/>
    <w:rsid w:val="00A94F22"/>
    <w:rsid w:val="00A97D58"/>
    <w:rsid w:val="00AA1065"/>
    <w:rsid w:val="00AB492F"/>
    <w:rsid w:val="00AB5939"/>
    <w:rsid w:val="00AC1AAB"/>
    <w:rsid w:val="00AC6C32"/>
    <w:rsid w:val="00AD13F0"/>
    <w:rsid w:val="00AD34F9"/>
    <w:rsid w:val="00AE7BBD"/>
    <w:rsid w:val="00AF0FFB"/>
    <w:rsid w:val="00AF13F3"/>
    <w:rsid w:val="00B5278D"/>
    <w:rsid w:val="00B54E44"/>
    <w:rsid w:val="00B6511F"/>
    <w:rsid w:val="00B7751C"/>
    <w:rsid w:val="00B85000"/>
    <w:rsid w:val="00B85795"/>
    <w:rsid w:val="00B87099"/>
    <w:rsid w:val="00BA0D81"/>
    <w:rsid w:val="00BA2B06"/>
    <w:rsid w:val="00BD4C01"/>
    <w:rsid w:val="00BE5EAA"/>
    <w:rsid w:val="00C10F95"/>
    <w:rsid w:val="00C14137"/>
    <w:rsid w:val="00C34DE0"/>
    <w:rsid w:val="00C4202D"/>
    <w:rsid w:val="00CC4A13"/>
    <w:rsid w:val="00CD6E3E"/>
    <w:rsid w:val="00CE1CEA"/>
    <w:rsid w:val="00D0339B"/>
    <w:rsid w:val="00D07D73"/>
    <w:rsid w:val="00D25909"/>
    <w:rsid w:val="00D27C23"/>
    <w:rsid w:val="00D27FEE"/>
    <w:rsid w:val="00D30B3B"/>
    <w:rsid w:val="00D328A0"/>
    <w:rsid w:val="00D422BA"/>
    <w:rsid w:val="00D51B9A"/>
    <w:rsid w:val="00D62BAE"/>
    <w:rsid w:val="00D9436E"/>
    <w:rsid w:val="00DA22DE"/>
    <w:rsid w:val="00DB0A08"/>
    <w:rsid w:val="00DB254A"/>
    <w:rsid w:val="00DB3D80"/>
    <w:rsid w:val="00DB4EEB"/>
    <w:rsid w:val="00DC11C3"/>
    <w:rsid w:val="00DD5A9F"/>
    <w:rsid w:val="00DD5C8D"/>
    <w:rsid w:val="00DE00E1"/>
    <w:rsid w:val="00DE0915"/>
    <w:rsid w:val="00DE238D"/>
    <w:rsid w:val="00E0058E"/>
    <w:rsid w:val="00E17429"/>
    <w:rsid w:val="00E233CD"/>
    <w:rsid w:val="00E25140"/>
    <w:rsid w:val="00E35DDB"/>
    <w:rsid w:val="00E60CA0"/>
    <w:rsid w:val="00E61048"/>
    <w:rsid w:val="00E8413A"/>
    <w:rsid w:val="00EA6705"/>
    <w:rsid w:val="00ED6457"/>
    <w:rsid w:val="00EE253D"/>
    <w:rsid w:val="00EF5152"/>
    <w:rsid w:val="00F1199A"/>
    <w:rsid w:val="00F23E7C"/>
    <w:rsid w:val="00F25645"/>
    <w:rsid w:val="00F372E3"/>
    <w:rsid w:val="00F40059"/>
    <w:rsid w:val="00F64CA1"/>
    <w:rsid w:val="00FB0A3D"/>
    <w:rsid w:val="00FC1CF3"/>
    <w:rsid w:val="00FD26CF"/>
    <w:rsid w:val="00FE6281"/>
    <w:rsid w:val="00FF5D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B6764"/>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3</cp:revision>
  <cp:lastPrinted>2017-08-31T17:15:00Z</cp:lastPrinted>
  <dcterms:created xsi:type="dcterms:W3CDTF">2019-03-05T00:18:00Z</dcterms:created>
  <dcterms:modified xsi:type="dcterms:W3CDTF">2019-03-05T00:20:00Z</dcterms:modified>
</cp:coreProperties>
</file>