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186BB1">
        <w:rPr>
          <w:rFonts w:ascii="Tahoma" w:hAnsi="Tahoma" w:cs="Tahoma"/>
          <w:sz w:val="20"/>
          <w:szCs w:val="20"/>
        </w:rPr>
        <w:t>6 de marzo</w:t>
      </w:r>
      <w:r w:rsidR="0047659C">
        <w:rPr>
          <w:rFonts w:ascii="Tahoma" w:hAnsi="Tahoma" w:cs="Tahoma"/>
          <w:sz w:val="20"/>
          <w:szCs w:val="20"/>
        </w:rPr>
        <w:t xml:space="preserve"> de 2019</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A851E9">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8B6919">
        <w:rPr>
          <w:rFonts w:ascii="Tahoma" w:hAnsi="Tahoma" w:cs="Tahoma"/>
          <w:sz w:val="20"/>
          <w:szCs w:val="20"/>
        </w:rPr>
        <w:t>Esperanza Ramos Rodríguez</w:t>
      </w:r>
      <w:r w:rsidR="00DD5A9F">
        <w:rPr>
          <w:rFonts w:ascii="Tahoma" w:hAnsi="Tahoma" w:cs="Tahoma"/>
          <w:sz w:val="20"/>
          <w:szCs w:val="20"/>
        </w:rPr>
        <w:t xml:space="preserve">” </w:t>
      </w:r>
      <w:r w:rsidR="008B6919">
        <w:rPr>
          <w:rFonts w:ascii="Tahoma" w:hAnsi="Tahoma" w:cs="Tahoma"/>
          <w:sz w:val="20"/>
          <w:szCs w:val="20"/>
        </w:rPr>
        <w:t>1</w:t>
      </w:r>
      <w:r w:rsidR="00186BB1">
        <w:rPr>
          <w:rFonts w:ascii="Tahoma" w:hAnsi="Tahoma" w:cs="Tahoma"/>
          <w:sz w:val="20"/>
          <w:szCs w:val="20"/>
        </w:rPr>
        <w:t>0</w:t>
      </w:r>
      <w:r w:rsidR="00A851E9">
        <w:rPr>
          <w:rFonts w:ascii="Tahoma" w:hAnsi="Tahoma" w:cs="Tahoma"/>
          <w:sz w:val="20"/>
          <w:szCs w:val="20"/>
        </w:rPr>
        <w:t>:00 horas</w:t>
      </w:r>
      <w:r w:rsidR="00066E1F">
        <w:rPr>
          <w:rFonts w:ascii="Tahoma" w:hAnsi="Tahoma" w:cs="Tahoma"/>
          <w:sz w:val="20"/>
          <w:szCs w:val="20"/>
        </w:rPr>
        <w:t>.</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DB4EEB" w:rsidRDefault="00DB4EEB" w:rsidP="00210B58">
      <w:pPr>
        <w:rPr>
          <w:rFonts w:ascii="Tahoma" w:eastAsiaTheme="minorHAnsi" w:hAnsi="Tahoma" w:cs="Tahoma"/>
          <w:b/>
          <w:i/>
          <w:lang w:val="es-US" w:eastAsia="en-US"/>
        </w:rPr>
      </w:pPr>
    </w:p>
    <w:p w:rsidR="001D0E3A" w:rsidRDefault="001D0E3A"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9E5BA1" w:rsidRDefault="009E5BA1" w:rsidP="006123A7">
      <w:pPr>
        <w:tabs>
          <w:tab w:val="left" w:pos="2940"/>
          <w:tab w:val="left" w:pos="4080"/>
        </w:tabs>
        <w:jc w:val="both"/>
        <w:rPr>
          <w:rFonts w:ascii="Tahoma" w:eastAsiaTheme="minorHAnsi" w:hAnsi="Tahoma" w:cs="Tahoma"/>
          <w:sz w:val="26"/>
          <w:szCs w:val="26"/>
          <w:lang w:val="es-US" w:eastAsia="en-US"/>
        </w:rPr>
      </w:pPr>
    </w:p>
    <w:p w:rsidR="00F5084D" w:rsidRDefault="00F5084D"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553DE3"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9E5BA1" w:rsidRDefault="009E5BA1" w:rsidP="00F1199A">
      <w:pPr>
        <w:jc w:val="both"/>
        <w:rPr>
          <w:rFonts w:ascii="Tahoma" w:eastAsiaTheme="minorHAnsi" w:hAnsi="Tahoma" w:cs="Tahoma"/>
          <w:sz w:val="26"/>
          <w:szCs w:val="26"/>
          <w:lang w:eastAsia="en-US"/>
        </w:rPr>
      </w:pPr>
    </w:p>
    <w:p w:rsidR="00F5084D" w:rsidRDefault="00F5084D" w:rsidP="00F1199A">
      <w:pPr>
        <w:jc w:val="both"/>
        <w:rPr>
          <w:rFonts w:ascii="Tahoma" w:eastAsiaTheme="minorHAnsi" w:hAnsi="Tahoma" w:cs="Tahoma"/>
          <w:sz w:val="26"/>
          <w:szCs w:val="26"/>
          <w:lang w:eastAsia="en-US"/>
        </w:rPr>
      </w:pPr>
    </w:p>
    <w:p w:rsidR="008B6919" w:rsidRPr="006123A7" w:rsidRDefault="008B6919" w:rsidP="00F1199A">
      <w:pPr>
        <w:jc w:val="both"/>
        <w:rPr>
          <w:rFonts w:ascii="Tahoma" w:eastAsiaTheme="minorHAnsi" w:hAnsi="Tahoma" w:cs="Tahoma"/>
          <w:sz w:val="26"/>
          <w:szCs w:val="26"/>
          <w:lang w:eastAsia="en-US"/>
        </w:rPr>
      </w:pPr>
    </w:p>
    <w:p w:rsidR="009E5BA1" w:rsidRDefault="009E5BA1" w:rsidP="00AF4303">
      <w:pPr>
        <w:jc w:val="both"/>
        <w:rPr>
          <w:rFonts w:ascii="Tahoma" w:eastAsiaTheme="minorHAnsi" w:hAnsi="Tahoma" w:cs="Tahoma"/>
          <w:b/>
          <w:sz w:val="26"/>
          <w:szCs w:val="26"/>
          <w:lang w:eastAsia="en-US"/>
        </w:rPr>
      </w:pPr>
    </w:p>
    <w:p w:rsidR="00A851E9" w:rsidRPr="00A851E9" w:rsidRDefault="009E5BA1" w:rsidP="00A851E9">
      <w:pPr>
        <w:jc w:val="both"/>
        <w:rPr>
          <w:rFonts w:ascii="Tahoma" w:eastAsiaTheme="minorHAnsi" w:hAnsi="Tahoma" w:cs="Tahoma"/>
          <w:sz w:val="26"/>
          <w:szCs w:val="26"/>
          <w:lang w:eastAsia="en-US"/>
        </w:rPr>
      </w:pPr>
      <w:r>
        <w:rPr>
          <w:rFonts w:ascii="Tahoma" w:eastAsiaTheme="minorHAnsi" w:hAnsi="Tahoma" w:cs="Tahoma"/>
          <w:b/>
          <w:sz w:val="26"/>
          <w:szCs w:val="26"/>
          <w:lang w:eastAsia="en-US"/>
        </w:rPr>
        <w:t>3</w:t>
      </w:r>
      <w:r w:rsidR="00AF4303" w:rsidRPr="00AF4303">
        <w:rPr>
          <w:rFonts w:ascii="Tahoma" w:eastAsiaTheme="minorHAnsi" w:hAnsi="Tahoma" w:cs="Tahoma"/>
          <w:b/>
          <w:sz w:val="26"/>
          <w:szCs w:val="26"/>
          <w:lang w:eastAsia="en-US"/>
        </w:rPr>
        <w:t xml:space="preserve">.- </w:t>
      </w:r>
      <w:r w:rsidR="00A851E9" w:rsidRPr="00A851E9">
        <w:rPr>
          <w:rFonts w:ascii="Tahoma" w:eastAsiaTheme="minorHAnsi" w:hAnsi="Tahoma" w:cs="Tahoma"/>
          <w:sz w:val="26"/>
          <w:szCs w:val="26"/>
          <w:lang w:eastAsia="en-US"/>
        </w:rPr>
        <w:t>Lectura del Acta de la Sesión anterior, y en su caso, aprobación.</w:t>
      </w:r>
    </w:p>
    <w:p w:rsidR="00A851E9" w:rsidRDefault="00A851E9" w:rsidP="00A851E9">
      <w:pPr>
        <w:jc w:val="both"/>
        <w:rPr>
          <w:rFonts w:ascii="Tahoma" w:eastAsiaTheme="minorHAnsi" w:hAnsi="Tahoma" w:cs="Tahoma"/>
          <w:b/>
          <w:sz w:val="26"/>
          <w:szCs w:val="26"/>
          <w:lang w:eastAsia="en-US"/>
        </w:rPr>
      </w:pPr>
    </w:p>
    <w:p w:rsidR="00A851E9" w:rsidRDefault="00A851E9" w:rsidP="00A851E9">
      <w:pPr>
        <w:jc w:val="both"/>
        <w:rPr>
          <w:rFonts w:ascii="Tahoma" w:eastAsiaTheme="minorHAnsi" w:hAnsi="Tahoma" w:cs="Tahoma"/>
          <w:b/>
          <w:sz w:val="26"/>
          <w:szCs w:val="26"/>
          <w:lang w:eastAsia="en-US"/>
        </w:rPr>
      </w:pPr>
    </w:p>
    <w:p w:rsidR="00A851E9" w:rsidRDefault="00A851E9" w:rsidP="00A851E9">
      <w:pPr>
        <w:jc w:val="both"/>
        <w:rPr>
          <w:rFonts w:ascii="Tahoma" w:eastAsiaTheme="minorHAnsi" w:hAnsi="Tahoma" w:cs="Tahoma"/>
          <w:b/>
          <w:sz w:val="26"/>
          <w:szCs w:val="26"/>
          <w:lang w:eastAsia="en-US"/>
        </w:rPr>
      </w:pPr>
    </w:p>
    <w:p w:rsidR="00A851E9" w:rsidRDefault="00A851E9" w:rsidP="00A851E9">
      <w:pPr>
        <w:jc w:val="both"/>
        <w:rPr>
          <w:rFonts w:ascii="Tahoma" w:eastAsiaTheme="minorHAnsi" w:hAnsi="Tahoma" w:cs="Tahoma"/>
          <w:b/>
          <w:sz w:val="26"/>
          <w:szCs w:val="26"/>
          <w:lang w:eastAsia="en-US"/>
        </w:rPr>
      </w:pPr>
    </w:p>
    <w:p w:rsidR="00A851E9" w:rsidRPr="00A851E9" w:rsidRDefault="00A851E9" w:rsidP="00A851E9">
      <w:pPr>
        <w:jc w:val="both"/>
        <w:rPr>
          <w:rFonts w:ascii="Tahoma" w:eastAsiaTheme="minorHAnsi" w:hAnsi="Tahoma" w:cs="Tahoma"/>
          <w:b/>
          <w:sz w:val="26"/>
          <w:szCs w:val="26"/>
          <w:lang w:eastAsia="en-US"/>
        </w:rPr>
      </w:pPr>
    </w:p>
    <w:p w:rsidR="00D64B2A" w:rsidRPr="00D64B2A" w:rsidRDefault="00A851E9" w:rsidP="00D64B2A">
      <w:pPr>
        <w:jc w:val="both"/>
        <w:rPr>
          <w:rFonts w:ascii="Tahoma" w:eastAsiaTheme="minorHAnsi" w:hAnsi="Tahoma" w:cs="Tahoma"/>
          <w:sz w:val="26"/>
          <w:szCs w:val="26"/>
          <w:lang w:eastAsia="en-US"/>
        </w:rPr>
      </w:pPr>
      <w:r w:rsidRPr="00A851E9">
        <w:rPr>
          <w:rFonts w:ascii="Tahoma" w:eastAsiaTheme="minorHAnsi" w:hAnsi="Tahoma" w:cs="Tahoma"/>
          <w:b/>
          <w:sz w:val="26"/>
          <w:szCs w:val="26"/>
          <w:lang w:eastAsia="en-US"/>
        </w:rPr>
        <w:t xml:space="preserve">4.- </w:t>
      </w:r>
      <w:r w:rsidR="00D64B2A" w:rsidRPr="00D64B2A">
        <w:rPr>
          <w:rFonts w:ascii="Tahoma" w:eastAsiaTheme="minorHAnsi" w:hAnsi="Tahoma" w:cs="Tahoma"/>
          <w:sz w:val="26"/>
          <w:szCs w:val="26"/>
          <w:lang w:eastAsia="en-US"/>
        </w:rPr>
        <w:t>Lectura del Dictamen de Acuerdo por virtud del cual se exhorta respetuosamente al Licenciado Guillermo Pacheco Pulido, Gobernador del Estado de Puebla, para que en lo que se resuelve la situación de las estancias infantiles, posterior a un estudio de factibilidad, el Gobierno del Estado absorba el financiamiento temporal de las mismas y, en consecuencia, las madres y padres de familia puedan seguir trabajando para brindarles a sus hijas e hijos menores los satisfactores básicos necesarios para su desarrollo; y en su caso, aprobación.</w:t>
      </w:r>
    </w:p>
    <w:p w:rsidR="00D64B2A" w:rsidRPr="00D64B2A" w:rsidRDefault="00D64B2A" w:rsidP="00D64B2A">
      <w:pPr>
        <w:jc w:val="both"/>
        <w:rPr>
          <w:rFonts w:ascii="Tahoma" w:eastAsiaTheme="minorHAnsi" w:hAnsi="Tahoma" w:cs="Tahoma"/>
          <w:b/>
          <w:sz w:val="26"/>
          <w:szCs w:val="26"/>
          <w:lang w:eastAsia="en-US"/>
        </w:rPr>
      </w:pPr>
    </w:p>
    <w:p w:rsidR="00F5084D" w:rsidRDefault="00F5084D" w:rsidP="00D64B2A">
      <w:pPr>
        <w:jc w:val="both"/>
        <w:rPr>
          <w:rFonts w:ascii="Tahoma" w:eastAsiaTheme="minorHAnsi" w:hAnsi="Tahoma" w:cs="Tahoma"/>
          <w:b/>
          <w:sz w:val="26"/>
          <w:szCs w:val="26"/>
          <w:lang w:eastAsia="en-US"/>
        </w:rPr>
      </w:pPr>
      <w:bookmarkStart w:id="0" w:name="_GoBack"/>
      <w:bookmarkEnd w:id="0"/>
    </w:p>
    <w:p w:rsidR="00F5084D" w:rsidRDefault="00F5084D" w:rsidP="00D64B2A">
      <w:pPr>
        <w:jc w:val="both"/>
        <w:rPr>
          <w:rFonts w:ascii="Tahoma" w:eastAsiaTheme="minorHAnsi" w:hAnsi="Tahoma" w:cs="Tahoma"/>
          <w:b/>
          <w:sz w:val="26"/>
          <w:szCs w:val="26"/>
          <w:lang w:eastAsia="en-US"/>
        </w:rPr>
      </w:pPr>
    </w:p>
    <w:p w:rsidR="00F5084D" w:rsidRDefault="00F5084D" w:rsidP="00D64B2A">
      <w:pPr>
        <w:jc w:val="both"/>
        <w:rPr>
          <w:rFonts w:ascii="Tahoma" w:eastAsiaTheme="minorHAnsi" w:hAnsi="Tahoma" w:cs="Tahoma"/>
          <w:b/>
          <w:sz w:val="26"/>
          <w:szCs w:val="26"/>
          <w:lang w:eastAsia="en-US"/>
        </w:rPr>
      </w:pPr>
    </w:p>
    <w:p w:rsidR="00F5084D" w:rsidRPr="00D64B2A" w:rsidRDefault="00F5084D" w:rsidP="00D64B2A">
      <w:pPr>
        <w:jc w:val="both"/>
        <w:rPr>
          <w:rFonts w:ascii="Tahoma" w:eastAsiaTheme="minorHAnsi" w:hAnsi="Tahoma" w:cs="Tahoma"/>
          <w:b/>
          <w:sz w:val="26"/>
          <w:szCs w:val="26"/>
          <w:lang w:eastAsia="en-US"/>
        </w:rPr>
      </w:pPr>
    </w:p>
    <w:p w:rsidR="00AF4303" w:rsidRPr="00D64B2A" w:rsidRDefault="00D64B2A" w:rsidP="00D64B2A">
      <w:pPr>
        <w:jc w:val="both"/>
        <w:rPr>
          <w:rFonts w:ascii="Tahoma" w:eastAsiaTheme="minorHAnsi" w:hAnsi="Tahoma" w:cs="Tahoma"/>
          <w:sz w:val="26"/>
          <w:szCs w:val="26"/>
          <w:lang w:eastAsia="en-US"/>
        </w:rPr>
      </w:pPr>
      <w:r w:rsidRPr="00D64B2A">
        <w:rPr>
          <w:rFonts w:ascii="Tahoma" w:eastAsiaTheme="minorHAnsi" w:hAnsi="Tahoma" w:cs="Tahoma"/>
          <w:b/>
          <w:sz w:val="26"/>
          <w:szCs w:val="26"/>
          <w:lang w:eastAsia="en-US"/>
        </w:rPr>
        <w:t>5.-</w:t>
      </w:r>
      <w:r w:rsidRPr="00D64B2A">
        <w:rPr>
          <w:rFonts w:ascii="Tahoma" w:eastAsiaTheme="minorHAnsi" w:hAnsi="Tahoma" w:cs="Tahoma"/>
          <w:sz w:val="26"/>
          <w:szCs w:val="26"/>
          <w:lang w:eastAsia="en-US"/>
        </w:rPr>
        <w:t>Asuntos Generales.</w:t>
      </w:r>
    </w:p>
    <w:p w:rsidR="007C0B07" w:rsidRPr="00D64B2A" w:rsidRDefault="007C0B07" w:rsidP="00147D9A">
      <w:pPr>
        <w:jc w:val="both"/>
        <w:rPr>
          <w:rFonts w:ascii="Tahoma" w:eastAsiaTheme="minorHAnsi" w:hAnsi="Tahoma" w:cs="Tahoma"/>
          <w:sz w:val="26"/>
          <w:szCs w:val="26"/>
          <w:lang w:val="es-US" w:eastAsia="en-US"/>
        </w:rPr>
      </w:pPr>
    </w:p>
    <w:sectPr w:rsidR="007C0B07" w:rsidRPr="00D64B2A">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57" w:rsidRDefault="00BF4B57">
      <w:r>
        <w:separator/>
      </w:r>
    </w:p>
  </w:endnote>
  <w:endnote w:type="continuationSeparator" w:id="0">
    <w:p w:rsidR="00BF4B57" w:rsidRDefault="00BF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57" w:rsidRDefault="00BF4B57">
      <w:r>
        <w:separator/>
      </w:r>
    </w:p>
  </w:footnote>
  <w:footnote w:type="continuationSeparator" w:id="0">
    <w:p w:rsidR="00BF4B57" w:rsidRDefault="00BF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1160F1" w:rsidRPr="003A7AA5" w:rsidRDefault="00A851E9"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6A5A7BB8">
          <wp:simplePos x="0" y="0"/>
          <wp:positionH relativeFrom="margin">
            <wp:posOffset>-635</wp:posOffset>
          </wp:positionH>
          <wp:positionV relativeFrom="paragraph">
            <wp:posOffset>38100</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w:t>
    </w:r>
    <w:r w:rsidR="00066E1F">
      <w:rPr>
        <w:rFonts w:ascii="Tahoma" w:hAnsi="Tahoma" w:cs="Tahoma"/>
        <w:b/>
        <w:bCs/>
        <w:sz w:val="34"/>
        <w:szCs w:val="34"/>
      </w:rPr>
      <w:t xml:space="preserve"> DE LA FAMILIA Y LOS DERECHOS DE LA NIÑEZ</w:t>
    </w:r>
    <w:r w:rsidR="00CD6E3E">
      <w:rPr>
        <w:rFonts w:ascii="Tahoma" w:hAnsi="Tahoma" w:cs="Tahoma"/>
        <w:b/>
        <w:bCs/>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66E1F"/>
    <w:rsid w:val="000761D2"/>
    <w:rsid w:val="000A07AE"/>
    <w:rsid w:val="000A7E06"/>
    <w:rsid w:val="000D2685"/>
    <w:rsid w:val="000E1BA6"/>
    <w:rsid w:val="000E76A8"/>
    <w:rsid w:val="000F3664"/>
    <w:rsid w:val="00115789"/>
    <w:rsid w:val="001160F1"/>
    <w:rsid w:val="001348C1"/>
    <w:rsid w:val="00147D9A"/>
    <w:rsid w:val="001502FA"/>
    <w:rsid w:val="00150CD8"/>
    <w:rsid w:val="00160F8C"/>
    <w:rsid w:val="00186BB1"/>
    <w:rsid w:val="001877A0"/>
    <w:rsid w:val="001A560F"/>
    <w:rsid w:val="001C4A5B"/>
    <w:rsid w:val="001C5850"/>
    <w:rsid w:val="001D0E3A"/>
    <w:rsid w:val="001D3F97"/>
    <w:rsid w:val="001E5F6E"/>
    <w:rsid w:val="001F68B9"/>
    <w:rsid w:val="00210B58"/>
    <w:rsid w:val="00216515"/>
    <w:rsid w:val="002239FB"/>
    <w:rsid w:val="002346E2"/>
    <w:rsid w:val="00240CFA"/>
    <w:rsid w:val="00273E08"/>
    <w:rsid w:val="00281575"/>
    <w:rsid w:val="00287D89"/>
    <w:rsid w:val="00297BF5"/>
    <w:rsid w:val="002A2954"/>
    <w:rsid w:val="002B6A4A"/>
    <w:rsid w:val="0031367E"/>
    <w:rsid w:val="00335B2E"/>
    <w:rsid w:val="003577A9"/>
    <w:rsid w:val="00361FFE"/>
    <w:rsid w:val="00377E9C"/>
    <w:rsid w:val="00395462"/>
    <w:rsid w:val="003A7AA5"/>
    <w:rsid w:val="003B3242"/>
    <w:rsid w:val="00405F1A"/>
    <w:rsid w:val="004104ED"/>
    <w:rsid w:val="00411A3A"/>
    <w:rsid w:val="0045074C"/>
    <w:rsid w:val="004615D0"/>
    <w:rsid w:val="004622AE"/>
    <w:rsid w:val="0047659C"/>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67E6A"/>
    <w:rsid w:val="00577730"/>
    <w:rsid w:val="005C1232"/>
    <w:rsid w:val="005C621E"/>
    <w:rsid w:val="005F5D6D"/>
    <w:rsid w:val="0060173E"/>
    <w:rsid w:val="006123A7"/>
    <w:rsid w:val="006133BB"/>
    <w:rsid w:val="0062135F"/>
    <w:rsid w:val="006268C1"/>
    <w:rsid w:val="00641D0A"/>
    <w:rsid w:val="00670605"/>
    <w:rsid w:val="00671A9B"/>
    <w:rsid w:val="00674A9D"/>
    <w:rsid w:val="006877AE"/>
    <w:rsid w:val="006A06E9"/>
    <w:rsid w:val="006A5C8D"/>
    <w:rsid w:val="006E05FF"/>
    <w:rsid w:val="006E11A6"/>
    <w:rsid w:val="006F2FB2"/>
    <w:rsid w:val="006F759F"/>
    <w:rsid w:val="007013CC"/>
    <w:rsid w:val="00701819"/>
    <w:rsid w:val="007313C4"/>
    <w:rsid w:val="0074516C"/>
    <w:rsid w:val="00755F5F"/>
    <w:rsid w:val="00755F8D"/>
    <w:rsid w:val="00767460"/>
    <w:rsid w:val="007A08F4"/>
    <w:rsid w:val="007A7990"/>
    <w:rsid w:val="007B058A"/>
    <w:rsid w:val="007B3E49"/>
    <w:rsid w:val="007C0B07"/>
    <w:rsid w:val="007F280F"/>
    <w:rsid w:val="008052A8"/>
    <w:rsid w:val="0081582A"/>
    <w:rsid w:val="00830EEF"/>
    <w:rsid w:val="00834570"/>
    <w:rsid w:val="00834D31"/>
    <w:rsid w:val="00884093"/>
    <w:rsid w:val="00887C41"/>
    <w:rsid w:val="008956A4"/>
    <w:rsid w:val="00897D35"/>
    <w:rsid w:val="008A0527"/>
    <w:rsid w:val="008B6919"/>
    <w:rsid w:val="008E629A"/>
    <w:rsid w:val="00903DAA"/>
    <w:rsid w:val="00903EA1"/>
    <w:rsid w:val="009152A9"/>
    <w:rsid w:val="0091615D"/>
    <w:rsid w:val="00920F1A"/>
    <w:rsid w:val="009418E7"/>
    <w:rsid w:val="00967A29"/>
    <w:rsid w:val="0097600D"/>
    <w:rsid w:val="00987846"/>
    <w:rsid w:val="00987CF2"/>
    <w:rsid w:val="009C61E6"/>
    <w:rsid w:val="009D269B"/>
    <w:rsid w:val="009D315D"/>
    <w:rsid w:val="009E5BA1"/>
    <w:rsid w:val="009F6FD3"/>
    <w:rsid w:val="00A033E6"/>
    <w:rsid w:val="00A0539B"/>
    <w:rsid w:val="00A664A5"/>
    <w:rsid w:val="00A71522"/>
    <w:rsid w:val="00A851E9"/>
    <w:rsid w:val="00A97D58"/>
    <w:rsid w:val="00AB322E"/>
    <w:rsid w:val="00AB492F"/>
    <w:rsid w:val="00AB5939"/>
    <w:rsid w:val="00AC1AAB"/>
    <w:rsid w:val="00AC6C32"/>
    <w:rsid w:val="00AD13F0"/>
    <w:rsid w:val="00AD34F9"/>
    <w:rsid w:val="00AE7BBD"/>
    <w:rsid w:val="00AF0FFB"/>
    <w:rsid w:val="00AF13F3"/>
    <w:rsid w:val="00AF4303"/>
    <w:rsid w:val="00B5278D"/>
    <w:rsid w:val="00B6511F"/>
    <w:rsid w:val="00B85000"/>
    <w:rsid w:val="00B85795"/>
    <w:rsid w:val="00B87099"/>
    <w:rsid w:val="00BA0D81"/>
    <w:rsid w:val="00BA2B06"/>
    <w:rsid w:val="00BD4C01"/>
    <w:rsid w:val="00BE5EAA"/>
    <w:rsid w:val="00BF4B57"/>
    <w:rsid w:val="00C10F95"/>
    <w:rsid w:val="00C14137"/>
    <w:rsid w:val="00C34DE0"/>
    <w:rsid w:val="00CD6E3E"/>
    <w:rsid w:val="00CE1CEA"/>
    <w:rsid w:val="00D25909"/>
    <w:rsid w:val="00D27C23"/>
    <w:rsid w:val="00D30B3B"/>
    <w:rsid w:val="00D328A0"/>
    <w:rsid w:val="00D422BA"/>
    <w:rsid w:val="00D51B9A"/>
    <w:rsid w:val="00D62BAE"/>
    <w:rsid w:val="00D64B2A"/>
    <w:rsid w:val="00D9436E"/>
    <w:rsid w:val="00DA22DE"/>
    <w:rsid w:val="00DB0A08"/>
    <w:rsid w:val="00DB3D80"/>
    <w:rsid w:val="00DB4EEB"/>
    <w:rsid w:val="00DC11C3"/>
    <w:rsid w:val="00DD5A9F"/>
    <w:rsid w:val="00DD5C8D"/>
    <w:rsid w:val="00DE00E1"/>
    <w:rsid w:val="00DE0915"/>
    <w:rsid w:val="00DE238D"/>
    <w:rsid w:val="00DF1889"/>
    <w:rsid w:val="00DF1EA7"/>
    <w:rsid w:val="00E0058E"/>
    <w:rsid w:val="00E17429"/>
    <w:rsid w:val="00E233CD"/>
    <w:rsid w:val="00E35DDB"/>
    <w:rsid w:val="00E60CA0"/>
    <w:rsid w:val="00EA6705"/>
    <w:rsid w:val="00ED6457"/>
    <w:rsid w:val="00EE253D"/>
    <w:rsid w:val="00EF5152"/>
    <w:rsid w:val="00F1199A"/>
    <w:rsid w:val="00F23E7C"/>
    <w:rsid w:val="00F372E3"/>
    <w:rsid w:val="00F5084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AB80E"/>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4</cp:revision>
  <cp:lastPrinted>2017-08-31T17:15:00Z</cp:lastPrinted>
  <dcterms:created xsi:type="dcterms:W3CDTF">2019-03-05T21:01:00Z</dcterms:created>
  <dcterms:modified xsi:type="dcterms:W3CDTF">2019-03-06T00:07:00Z</dcterms:modified>
</cp:coreProperties>
</file>