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50" w:rsidRDefault="00665C50" w:rsidP="00665C50">
      <w:pPr>
        <w:rPr>
          <w:rFonts w:ascii="Verdana" w:eastAsia="SimHei" w:hAnsi="Verdana"/>
          <w:sz w:val="16"/>
          <w:szCs w:val="16"/>
        </w:rPr>
      </w:pPr>
    </w:p>
    <w:p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rsidTr="008E7869">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DC6" w:rsidRPr="00302B7D" w:rsidRDefault="007B5041" w:rsidP="0031422C">
            <w:pPr>
              <w:jc w:val="both"/>
              <w:rPr>
                <w:rFonts w:ascii="Verdana" w:eastAsia="SimHei" w:hAnsi="Verdana"/>
                <w:b/>
                <w:bCs/>
                <w:sz w:val="16"/>
                <w:szCs w:val="16"/>
              </w:rPr>
            </w:pPr>
            <w:bookmarkStart w:id="0" w:name="_Hlk8719422"/>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8E7869" w:rsidRPr="00B82FB7"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CC7D03"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CC7D03"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CC7D03" w:rsidP="008E7869">
            <w:pPr>
              <w:jc w:val="center"/>
              <w:rPr>
                <w:rFonts w:ascii="Tahoma" w:hAnsi="Tahoma" w:cs="Tahoma"/>
                <w:b/>
                <w:sz w:val="16"/>
                <w:szCs w:val="16"/>
              </w:rPr>
            </w:pPr>
            <w:r>
              <w:rPr>
                <w:rFonts w:ascii="Tahoma" w:hAnsi="Tahoma" w:cs="Tahoma"/>
                <w:b/>
                <w:sz w:val="16"/>
                <w:szCs w:val="16"/>
              </w:rPr>
              <w:t>F</w:t>
            </w:r>
          </w:p>
        </w:tc>
      </w:tr>
      <w:tr w:rsidR="008E7869" w:rsidRPr="009D56EA" w:rsidTr="008E7869">
        <w:trPr>
          <w:trHeight w:val="240"/>
        </w:trPr>
        <w:tc>
          <w:tcPr>
            <w:tcW w:w="1204"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8E7869" w:rsidRPr="008E7869" w:rsidRDefault="008E7869" w:rsidP="008E7869">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8E7869" w:rsidRPr="008E7869" w:rsidRDefault="008E7869" w:rsidP="008E7869">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8E7869" w:rsidRPr="005B6BA6" w:rsidRDefault="00612170" w:rsidP="008E7869">
            <w:pPr>
              <w:jc w:val="center"/>
              <w:rPr>
                <w:rFonts w:ascii="Tahoma" w:hAnsi="Tahoma" w:cs="Tahoma"/>
                <w:b/>
                <w:sz w:val="16"/>
                <w:szCs w:val="16"/>
              </w:rPr>
            </w:pPr>
            <w:r>
              <w:rPr>
                <w:rFonts w:ascii="Tahoma" w:hAnsi="Tahoma" w:cs="Tahoma"/>
                <w:b/>
                <w:sz w:val="16"/>
                <w:szCs w:val="16"/>
              </w:rPr>
              <w:t>F</w:t>
            </w:r>
          </w:p>
        </w:tc>
      </w:tr>
      <w:bookmarkEnd w:id="0"/>
    </w:tbl>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8565A9" w:rsidRDefault="008565A9"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665C50" w:rsidRPr="00665C50" w:rsidRDefault="00665C50" w:rsidP="00665C50">
      <w:pPr>
        <w:rPr>
          <w:rFonts w:ascii="Verdana" w:eastAsia="SimHei" w:hAnsi="Verdana"/>
          <w:sz w:val="16"/>
          <w:szCs w:val="16"/>
        </w:rPr>
      </w:pPr>
    </w:p>
    <w:p w:rsidR="004B7B3E" w:rsidRDefault="004B7B3E" w:rsidP="0044763E">
      <w:pPr>
        <w:tabs>
          <w:tab w:val="left" w:pos="1335"/>
        </w:tabs>
        <w:rPr>
          <w:rFonts w:ascii="Verdana" w:eastAsia="SimHei" w:hAnsi="Verdana"/>
          <w:sz w:val="16"/>
          <w:szCs w:val="16"/>
        </w:rPr>
      </w:pPr>
    </w:p>
    <w:p w:rsidR="0044763E" w:rsidRPr="004B7B3E" w:rsidRDefault="0044763E" w:rsidP="0044763E">
      <w:pPr>
        <w:tabs>
          <w:tab w:val="left" w:pos="1335"/>
        </w:tabs>
        <w:rPr>
          <w:rFonts w:ascii="Verdana" w:eastAsia="SimHei" w:hAnsi="Verdana"/>
          <w:sz w:val="16"/>
          <w:szCs w:val="16"/>
        </w:rPr>
      </w:pPr>
    </w:p>
    <w:p w:rsidR="004B7B3E" w:rsidRPr="004B7B3E" w:rsidRDefault="004B7B3E" w:rsidP="004B7B3E">
      <w:pPr>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5A0173" w:rsidRDefault="005A0173"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F65CCA" w:rsidRDefault="00F65CCA"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7D03"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D03" w:rsidRPr="00302B7D" w:rsidRDefault="00CC7D03" w:rsidP="00425BA1">
            <w:pPr>
              <w:jc w:val="both"/>
              <w:rPr>
                <w:rFonts w:ascii="Verdana" w:eastAsia="SimHei" w:hAnsi="Verdana"/>
                <w:b/>
                <w:bCs/>
                <w:sz w:val="16"/>
                <w:szCs w:val="16"/>
              </w:rPr>
            </w:pPr>
            <w:r>
              <w:rPr>
                <w:rFonts w:ascii="Verdana" w:eastAsia="SimHei" w:hAnsi="Verdana"/>
                <w:b/>
                <w:bCs/>
                <w:sz w:val="16"/>
                <w:szCs w:val="16"/>
              </w:rPr>
              <w:t>3.-</w:t>
            </w:r>
            <w:r w:rsidRPr="00CC7D03">
              <w:rPr>
                <w:rFonts w:ascii="Century Gothic" w:hAnsi="Century Gothic"/>
                <w:sz w:val="22"/>
                <w:szCs w:val="22"/>
                <w:lang w:val="es-MX"/>
              </w:rPr>
              <w:t xml:space="preserve"> </w:t>
            </w:r>
            <w:r w:rsidRPr="00CC7D03">
              <w:rPr>
                <w:rFonts w:ascii="Verdana" w:eastAsia="SimHei" w:hAnsi="Verdana"/>
                <w:b/>
                <w:bCs/>
                <w:sz w:val="16"/>
                <w:szCs w:val="16"/>
                <w:lang w:val="es-MX"/>
              </w:rPr>
              <w:t>Lectura, discusión y, en su caso, aprobación del acta anterior.</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7D03" w:rsidRPr="00302B7D" w:rsidRDefault="00CC7D03"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7D03" w:rsidRPr="009D56EA" w:rsidRDefault="00CC7D03"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CC7D03"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C</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C</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bl>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CC7D03">
      <w:pPr>
        <w:tabs>
          <w:tab w:val="left" w:pos="1110"/>
        </w:tabs>
        <w:rPr>
          <w:rFonts w:ascii="Verdana" w:eastAsia="SimHei" w:hAnsi="Verdana"/>
          <w:sz w:val="16"/>
          <w:szCs w:val="16"/>
        </w:rPr>
      </w:pPr>
      <w:r>
        <w:rPr>
          <w:rFonts w:ascii="Verdana" w:eastAsia="SimHei" w:hAnsi="Verdana"/>
          <w:sz w:val="16"/>
          <w:szCs w:val="16"/>
        </w:rPr>
        <w:tab/>
      </w: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7D03"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D03" w:rsidRPr="00CC7D03" w:rsidRDefault="00CC7D03" w:rsidP="00CC7D03">
            <w:pPr>
              <w:jc w:val="both"/>
              <w:rPr>
                <w:rFonts w:ascii="Verdana" w:eastAsia="SimHei" w:hAnsi="Verdana"/>
                <w:b/>
                <w:bCs/>
                <w:sz w:val="16"/>
                <w:szCs w:val="16"/>
                <w:lang w:val="es-MX"/>
              </w:rPr>
            </w:pPr>
            <w:r>
              <w:rPr>
                <w:rFonts w:ascii="Verdana" w:eastAsia="SimHei" w:hAnsi="Verdana"/>
                <w:b/>
                <w:bCs/>
                <w:sz w:val="16"/>
                <w:szCs w:val="16"/>
                <w:lang w:val="es-ES_tradnl"/>
              </w:rPr>
              <w:lastRenderedPageBreak/>
              <w:t xml:space="preserve">4.- </w:t>
            </w:r>
            <w:r w:rsidRPr="00CC7D03">
              <w:rPr>
                <w:rFonts w:ascii="Verdana" w:eastAsia="SimHei" w:hAnsi="Verdana"/>
                <w:b/>
                <w:bCs/>
                <w:sz w:val="16"/>
                <w:szCs w:val="16"/>
                <w:lang w:val="es-ES_tradnl"/>
              </w:rPr>
              <w:t>Lectura y, en su caso, aprobación del Proyecto de Acuerdo por virtud del cual se remite la Cuenta Pública del Estado de Puebla a la Auditoría Superior del Estado.</w:t>
            </w:r>
          </w:p>
          <w:p w:rsidR="00CC7D03" w:rsidRPr="00302B7D" w:rsidRDefault="00CC7D03" w:rsidP="00425BA1">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7D03" w:rsidRPr="00302B7D" w:rsidRDefault="00CC7D03"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7D03" w:rsidRPr="009D56EA" w:rsidRDefault="00CC7D03"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CC7D03"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E</w:t>
            </w:r>
          </w:p>
        </w:tc>
      </w:tr>
    </w:tbl>
    <w:p w:rsidR="00E13C00" w:rsidRDefault="00E13C00" w:rsidP="00CC7D03">
      <w:pPr>
        <w:tabs>
          <w:tab w:val="left" w:pos="1110"/>
        </w:tabs>
        <w:rPr>
          <w:rFonts w:ascii="Verdana" w:eastAsia="SimHei" w:hAnsi="Verdana"/>
          <w:sz w:val="16"/>
          <w:szCs w:val="16"/>
        </w:rPr>
      </w:pPr>
      <w:bookmarkStart w:id="1" w:name="_GoBack"/>
    </w:p>
    <w:bookmarkEnd w:id="1"/>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E13C00" w:rsidRDefault="00E13C00"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7D03"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D03" w:rsidRPr="00302B7D" w:rsidRDefault="00CC7D03" w:rsidP="00425BA1">
            <w:pPr>
              <w:jc w:val="both"/>
              <w:rPr>
                <w:rFonts w:ascii="Verdana" w:eastAsia="SimHei" w:hAnsi="Verdana"/>
                <w:b/>
                <w:bCs/>
                <w:sz w:val="16"/>
                <w:szCs w:val="16"/>
              </w:rPr>
            </w:pPr>
            <w:r>
              <w:rPr>
                <w:rFonts w:ascii="Verdana" w:eastAsia="SimHei" w:hAnsi="Verdana"/>
                <w:b/>
                <w:bCs/>
                <w:sz w:val="16"/>
                <w:szCs w:val="16"/>
              </w:rPr>
              <w:t xml:space="preserve">5.- </w:t>
            </w:r>
            <w:r w:rsidRPr="00CC7D03">
              <w:rPr>
                <w:rFonts w:ascii="Verdana" w:eastAsia="SimHei" w:hAnsi="Verdana"/>
                <w:b/>
                <w:bCs/>
                <w:sz w:val="16"/>
                <w:szCs w:val="16"/>
              </w:rPr>
              <w:t>Lectura y, en su caso, aprobación del Proyecto de Acuerdo por virtud del cual el Dip. Raymundo Atanacio Luna exhorta a la Auditoría Superior del Estado a establecer una unidad de asesoría permanente e itinerante a todos los sujetos obligados que establece la Ley de Rendición de Cuentas y Fiscalización Superior del Estado de Puebla.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7D03" w:rsidRPr="00302B7D" w:rsidRDefault="00CC7D03"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7D03" w:rsidRPr="009D56EA" w:rsidRDefault="00CC7D03"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CC7D03"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E</w:t>
            </w:r>
          </w:p>
        </w:tc>
      </w:tr>
    </w:tbl>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p w:rsidR="00BB339C" w:rsidRDefault="00BB339C"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7D03"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0D4" w:rsidRDefault="00F430D4" w:rsidP="00383B7B">
            <w:pPr>
              <w:jc w:val="both"/>
              <w:rPr>
                <w:rFonts w:ascii="Verdana" w:eastAsia="SimHei" w:hAnsi="Verdana"/>
                <w:b/>
                <w:bCs/>
                <w:sz w:val="16"/>
                <w:szCs w:val="16"/>
                <w:lang w:val="es-MX"/>
              </w:rPr>
            </w:pPr>
          </w:p>
          <w:p w:rsidR="00CC7D03" w:rsidRPr="00CC7D03" w:rsidRDefault="00383B7B" w:rsidP="00383B7B">
            <w:pPr>
              <w:jc w:val="both"/>
              <w:rPr>
                <w:rFonts w:ascii="Verdana" w:eastAsia="SimHei" w:hAnsi="Verdana"/>
                <w:b/>
                <w:bCs/>
                <w:sz w:val="16"/>
                <w:szCs w:val="16"/>
                <w:lang w:val="es-MX"/>
              </w:rPr>
            </w:pPr>
            <w:r>
              <w:rPr>
                <w:rFonts w:ascii="Verdana" w:eastAsia="SimHei" w:hAnsi="Verdana"/>
                <w:b/>
                <w:bCs/>
                <w:sz w:val="16"/>
                <w:szCs w:val="16"/>
                <w:lang w:val="es-MX"/>
              </w:rPr>
              <w:t xml:space="preserve">6.- </w:t>
            </w:r>
            <w:r w:rsidR="00CC7D03" w:rsidRPr="00CC7D03">
              <w:rPr>
                <w:rFonts w:ascii="Verdana" w:eastAsia="SimHei" w:hAnsi="Verdana"/>
                <w:b/>
                <w:bCs/>
                <w:sz w:val="16"/>
                <w:szCs w:val="16"/>
                <w:lang w:val="es-MX"/>
              </w:rPr>
              <w:t>Lectura y, en su caso, aprobación del Proyecto de Acuerdo por virtud del cual se dejan sin efectos cinco iniciativas presentadas durante la LIX Legislatura del Honorable Congreso del Estado Libre y Soberano de Puebla, entre otros resolutivos.</w:t>
            </w:r>
          </w:p>
          <w:p w:rsidR="00CC7D03" w:rsidRPr="00CC7D03" w:rsidRDefault="00CC7D03" w:rsidP="00CC7D03">
            <w:pPr>
              <w:jc w:val="both"/>
              <w:rPr>
                <w:rFonts w:ascii="Verdana" w:eastAsia="SimHei" w:hAnsi="Verdana"/>
                <w:b/>
                <w:bCs/>
                <w:sz w:val="16"/>
                <w:szCs w:val="16"/>
                <w:lang w:val="es-MX"/>
              </w:rPr>
            </w:pPr>
          </w:p>
          <w:p w:rsidR="00CC7D03" w:rsidRPr="00CC7D03" w:rsidRDefault="00CC7D03" w:rsidP="00CC7D03">
            <w:pPr>
              <w:jc w:val="both"/>
              <w:rPr>
                <w:rFonts w:ascii="Verdana" w:eastAsia="SimHei" w:hAnsi="Verdana"/>
                <w:b/>
                <w:bCs/>
                <w:sz w:val="16"/>
                <w:szCs w:val="16"/>
                <w:lang w:val="es-MX"/>
              </w:rPr>
            </w:pPr>
          </w:p>
          <w:p w:rsidR="00CC7D03" w:rsidRPr="00302B7D" w:rsidRDefault="00CC7D03" w:rsidP="00425BA1">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7D03" w:rsidRPr="00302B7D" w:rsidRDefault="00CC7D03"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7D03" w:rsidRPr="009D56EA" w:rsidRDefault="00CC7D03"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CC7D03"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bl>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p w:rsidR="00CC7D03" w:rsidRDefault="00CC7D03"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C7D03"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0D4" w:rsidRDefault="00F430D4" w:rsidP="00425BA1">
            <w:pPr>
              <w:jc w:val="both"/>
              <w:rPr>
                <w:rFonts w:ascii="Verdana" w:eastAsia="SimHei" w:hAnsi="Verdana"/>
                <w:b/>
                <w:bCs/>
                <w:sz w:val="16"/>
                <w:szCs w:val="16"/>
              </w:rPr>
            </w:pPr>
          </w:p>
          <w:p w:rsidR="00CC7D03" w:rsidRDefault="00F430D4" w:rsidP="00425BA1">
            <w:pPr>
              <w:jc w:val="both"/>
              <w:rPr>
                <w:rFonts w:ascii="Verdana" w:eastAsia="SimHei" w:hAnsi="Verdana"/>
                <w:b/>
                <w:bCs/>
                <w:sz w:val="16"/>
                <w:szCs w:val="16"/>
              </w:rPr>
            </w:pPr>
            <w:r w:rsidRPr="00F430D4">
              <w:rPr>
                <w:rFonts w:ascii="Verdana" w:eastAsia="SimHei" w:hAnsi="Verdana"/>
                <w:b/>
                <w:bCs/>
                <w:sz w:val="16"/>
                <w:szCs w:val="16"/>
              </w:rPr>
              <w:t>7.</w:t>
            </w:r>
            <w:r>
              <w:rPr>
                <w:rFonts w:ascii="Verdana" w:eastAsia="SimHei" w:hAnsi="Verdana"/>
                <w:b/>
                <w:bCs/>
                <w:sz w:val="16"/>
                <w:szCs w:val="16"/>
              </w:rPr>
              <w:t>-</w:t>
            </w:r>
            <w:r w:rsidRPr="00F430D4">
              <w:rPr>
                <w:rFonts w:ascii="Verdana" w:eastAsia="SimHei" w:hAnsi="Verdana"/>
                <w:b/>
                <w:bCs/>
                <w:sz w:val="16"/>
                <w:szCs w:val="16"/>
              </w:rPr>
              <w:tab/>
              <w:t>Lectura y, en su caso, aprobación del Dictamen correspondiente al análisis de los Informes Individuales de las Entidades Fiscalizadas que se precisan en el propio Dictamen, para los efectos señalados en los artículos 67, 68 y 69 de la Ley de Rendición de Cuentas y Fiscalización Superior del Estado de Puebla y de conformidad con lo dispuesto en el diverso 114 fracción VI del mismo ordenamiento legal.</w:t>
            </w:r>
          </w:p>
          <w:p w:rsidR="00F430D4" w:rsidRDefault="00F430D4" w:rsidP="00425BA1">
            <w:pPr>
              <w:jc w:val="both"/>
              <w:rPr>
                <w:rFonts w:ascii="Verdana" w:eastAsia="SimHei" w:hAnsi="Verdana"/>
                <w:b/>
                <w:bCs/>
                <w:sz w:val="16"/>
                <w:szCs w:val="16"/>
              </w:rPr>
            </w:pPr>
            <w:r>
              <w:rPr>
                <w:rFonts w:ascii="Verdana" w:eastAsia="SimHei" w:hAnsi="Verdana"/>
                <w:b/>
                <w:bCs/>
                <w:sz w:val="16"/>
                <w:szCs w:val="16"/>
              </w:rPr>
              <w:t>(Se aprobó retirar este punto)</w:t>
            </w:r>
          </w:p>
          <w:p w:rsidR="00F430D4" w:rsidRPr="00302B7D" w:rsidRDefault="00F430D4" w:rsidP="00425BA1">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C7D03" w:rsidRPr="00302B7D" w:rsidRDefault="00CC7D03"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C7D03" w:rsidRPr="009D56EA" w:rsidRDefault="00CC7D03"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CC7D03"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F430D4" w:rsidP="00425BA1">
            <w:pPr>
              <w:jc w:val="center"/>
              <w:rPr>
                <w:rFonts w:ascii="Tahoma" w:hAnsi="Tahoma" w:cs="Tahoma"/>
                <w:b/>
                <w:sz w:val="16"/>
                <w:szCs w:val="16"/>
              </w:rPr>
            </w:pPr>
            <w:r>
              <w:rPr>
                <w:rFonts w:ascii="Tahoma" w:hAnsi="Tahoma" w:cs="Tahoma"/>
                <w:b/>
                <w:sz w:val="16"/>
                <w:szCs w:val="16"/>
              </w:rPr>
              <w:t>C</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r w:rsidR="00CC7D03"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CC7D03" w:rsidRPr="008E7869" w:rsidRDefault="00CC7D03"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CC7D03" w:rsidRPr="008E7869" w:rsidRDefault="00CC7D03"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CC7D03" w:rsidRPr="005B6BA6" w:rsidRDefault="00CC7D03" w:rsidP="00425BA1">
            <w:pPr>
              <w:jc w:val="center"/>
              <w:rPr>
                <w:rFonts w:ascii="Tahoma" w:hAnsi="Tahoma" w:cs="Tahoma"/>
                <w:b/>
                <w:sz w:val="16"/>
                <w:szCs w:val="16"/>
              </w:rPr>
            </w:pPr>
            <w:r>
              <w:rPr>
                <w:rFonts w:ascii="Tahoma" w:hAnsi="Tahoma" w:cs="Tahoma"/>
                <w:b/>
                <w:sz w:val="16"/>
                <w:szCs w:val="16"/>
              </w:rPr>
              <w:t>F</w:t>
            </w:r>
          </w:p>
        </w:tc>
      </w:tr>
    </w:tbl>
    <w:p w:rsidR="00383B7B" w:rsidRDefault="00383B7B" w:rsidP="00CC7D03">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Default="00383B7B" w:rsidP="00383B7B">
      <w:pPr>
        <w:rPr>
          <w:rFonts w:ascii="Verdana" w:eastAsia="SimHei" w:hAnsi="Verdana"/>
          <w:sz w:val="16"/>
          <w:szCs w:val="16"/>
        </w:rPr>
      </w:pPr>
    </w:p>
    <w:p w:rsidR="00BB339C" w:rsidRDefault="00BB339C" w:rsidP="00383B7B">
      <w:pPr>
        <w:rPr>
          <w:rFonts w:ascii="Verdana" w:eastAsia="SimHei" w:hAnsi="Verdana"/>
          <w:sz w:val="16"/>
          <w:szCs w:val="16"/>
        </w:rPr>
      </w:pPr>
    </w:p>
    <w:p w:rsid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430D4"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0D4" w:rsidRDefault="00F430D4" w:rsidP="00425BA1">
            <w:pPr>
              <w:jc w:val="both"/>
              <w:rPr>
                <w:rFonts w:ascii="Verdana" w:eastAsia="SimHei" w:hAnsi="Verdana"/>
                <w:b/>
                <w:bCs/>
                <w:sz w:val="16"/>
                <w:szCs w:val="16"/>
              </w:rPr>
            </w:pPr>
            <w:r w:rsidRPr="00F430D4">
              <w:rPr>
                <w:rFonts w:ascii="Verdana" w:eastAsia="SimHei" w:hAnsi="Verdana"/>
                <w:b/>
                <w:bCs/>
                <w:sz w:val="16"/>
                <w:szCs w:val="16"/>
              </w:rPr>
              <w:t>8.</w:t>
            </w:r>
            <w:r>
              <w:rPr>
                <w:rFonts w:ascii="Verdana" w:eastAsia="SimHei" w:hAnsi="Verdana"/>
                <w:b/>
                <w:bCs/>
                <w:sz w:val="16"/>
                <w:szCs w:val="16"/>
              </w:rPr>
              <w:t>-</w:t>
            </w:r>
            <w:r w:rsidRPr="00F430D4">
              <w:rPr>
                <w:rFonts w:ascii="Verdana" w:eastAsia="SimHei" w:hAnsi="Verdana"/>
                <w:b/>
                <w:bCs/>
                <w:sz w:val="16"/>
                <w:szCs w:val="16"/>
              </w:rPr>
              <w:tab/>
              <w:t>Lectura y, en su caso, aprobación del Acuerdo por el que se remiten a la Auditoría Superior del Estado de Puebla los siguientes asuntos existentes en cartera</w:t>
            </w:r>
          </w:p>
          <w:p w:rsidR="00F430D4" w:rsidRPr="00302B7D" w:rsidRDefault="00F430D4" w:rsidP="00425BA1">
            <w:pPr>
              <w:jc w:val="both"/>
              <w:rPr>
                <w:rFonts w:ascii="Verdana" w:eastAsia="SimHei" w:hAnsi="Verdana"/>
                <w:b/>
                <w:bCs/>
                <w:sz w:val="16"/>
                <w:szCs w:val="16"/>
              </w:rPr>
            </w:pPr>
            <w:r>
              <w:rPr>
                <w:rFonts w:ascii="Verdana" w:eastAsia="SimHei" w:hAnsi="Verdana"/>
                <w:b/>
                <w:bCs/>
                <w:sz w:val="16"/>
                <w:szCs w:val="16"/>
              </w:rPr>
              <w:t>*Consultar orden del día para ver tablas</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F430D4" w:rsidRPr="00302B7D" w:rsidRDefault="00F430D4"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430D4" w:rsidRPr="009D56EA" w:rsidRDefault="00F430D4"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F430D4"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bl>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Pr="00383B7B" w:rsidRDefault="00383B7B" w:rsidP="00383B7B">
      <w:pPr>
        <w:rPr>
          <w:rFonts w:ascii="Verdana" w:eastAsia="SimHei" w:hAnsi="Verdana"/>
          <w:sz w:val="16"/>
          <w:szCs w:val="16"/>
        </w:rPr>
      </w:pPr>
    </w:p>
    <w:p w:rsidR="00383B7B" w:rsidRDefault="00383B7B" w:rsidP="00383B7B">
      <w:pPr>
        <w:rPr>
          <w:rFonts w:ascii="Verdana" w:eastAsia="SimHei" w:hAnsi="Verdana"/>
          <w:sz w:val="16"/>
          <w:szCs w:val="16"/>
        </w:rPr>
      </w:pPr>
    </w:p>
    <w:p w:rsidR="00383B7B" w:rsidRPr="00383B7B" w:rsidRDefault="00383B7B" w:rsidP="00383B7B">
      <w:pPr>
        <w:tabs>
          <w:tab w:val="left" w:pos="1245"/>
        </w:tabs>
        <w:rPr>
          <w:rFonts w:ascii="Verdana" w:eastAsia="SimHei" w:hAnsi="Verdana"/>
          <w:sz w:val="16"/>
          <w:szCs w:val="16"/>
        </w:rPr>
      </w:pPr>
      <w:r>
        <w:rPr>
          <w:rFonts w:ascii="Verdana" w:eastAsia="SimHei" w:hAnsi="Verdana"/>
          <w:sz w:val="16"/>
          <w:szCs w:val="16"/>
        </w:rPr>
        <w:tab/>
      </w:r>
    </w:p>
    <w:p w:rsidR="00F430D4" w:rsidRDefault="00F430D4" w:rsidP="00383B7B">
      <w:pPr>
        <w:tabs>
          <w:tab w:val="left" w:pos="1245"/>
        </w:tabs>
        <w:rPr>
          <w:rFonts w:ascii="Verdana" w:eastAsia="SimHei" w:hAnsi="Verdana"/>
          <w:sz w:val="16"/>
          <w:szCs w:val="16"/>
        </w:rPr>
      </w:pPr>
    </w:p>
    <w:p w:rsidR="00F430D4" w:rsidRDefault="00F430D4" w:rsidP="00F430D4">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430D4" w:rsidRPr="009D56EA" w:rsidTr="00425BA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0D4" w:rsidRDefault="00F430D4" w:rsidP="00425BA1">
            <w:pPr>
              <w:jc w:val="both"/>
              <w:rPr>
                <w:rFonts w:ascii="Verdana" w:eastAsia="SimHei" w:hAnsi="Verdana"/>
                <w:b/>
                <w:bCs/>
                <w:sz w:val="16"/>
                <w:szCs w:val="16"/>
              </w:rPr>
            </w:pPr>
            <w:r w:rsidRPr="00F430D4">
              <w:rPr>
                <w:rFonts w:ascii="Verdana" w:eastAsia="SimHei" w:hAnsi="Verdana"/>
                <w:b/>
                <w:bCs/>
                <w:sz w:val="16"/>
                <w:szCs w:val="16"/>
              </w:rPr>
              <w:t>9.</w:t>
            </w:r>
            <w:r>
              <w:rPr>
                <w:rFonts w:ascii="Verdana" w:eastAsia="SimHei" w:hAnsi="Verdana"/>
                <w:b/>
                <w:bCs/>
                <w:sz w:val="16"/>
                <w:szCs w:val="16"/>
              </w:rPr>
              <w:t>-</w:t>
            </w:r>
            <w:r w:rsidRPr="00F430D4">
              <w:rPr>
                <w:rFonts w:ascii="Verdana" w:eastAsia="SimHei" w:hAnsi="Verdana"/>
                <w:b/>
                <w:bCs/>
                <w:sz w:val="16"/>
                <w:szCs w:val="16"/>
              </w:rPr>
              <w:tab/>
              <w:t>Se turnan a la Auditoria Superior del Estado los siguientes Recursos de Revocación para su respectivo análisis, estudio y resolución</w:t>
            </w:r>
          </w:p>
          <w:p w:rsidR="00F430D4" w:rsidRPr="00302B7D" w:rsidRDefault="00F430D4" w:rsidP="00425BA1">
            <w:pPr>
              <w:jc w:val="both"/>
              <w:rPr>
                <w:rFonts w:ascii="Verdana" w:eastAsia="SimHei" w:hAnsi="Verdana"/>
                <w:b/>
                <w:bCs/>
                <w:sz w:val="16"/>
                <w:szCs w:val="16"/>
              </w:rPr>
            </w:pPr>
            <w:r>
              <w:rPr>
                <w:rFonts w:ascii="Verdana" w:eastAsia="SimHei" w:hAnsi="Verdana"/>
                <w:b/>
                <w:bCs/>
                <w:sz w:val="16"/>
                <w:szCs w:val="16"/>
              </w:rPr>
              <w:t>*Consultar orden del día para ver tablas</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F430D4" w:rsidRPr="00302B7D" w:rsidRDefault="00F430D4" w:rsidP="00425BA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430D4" w:rsidRPr="009D56EA" w:rsidRDefault="00F430D4" w:rsidP="00425BA1">
            <w:pPr>
              <w:jc w:val="center"/>
              <w:rPr>
                <w:rFonts w:ascii="Verdana" w:eastAsia="SimHei" w:hAnsi="Verdana" w:cs="Arial"/>
                <w:b/>
                <w:sz w:val="16"/>
                <w:szCs w:val="16"/>
              </w:rPr>
            </w:pPr>
            <w:r>
              <w:rPr>
                <w:rFonts w:ascii="Verdana" w:eastAsia="SimHei" w:hAnsi="Verdana" w:cs="Arial"/>
                <w:b/>
                <w:sz w:val="16"/>
                <w:szCs w:val="16"/>
              </w:rPr>
              <w:t>Votaciones</w:t>
            </w:r>
          </w:p>
        </w:tc>
      </w:tr>
      <w:tr w:rsidR="00F430D4" w:rsidRPr="00B82FB7"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b/>
                <w:smallCaps/>
                <w:sz w:val="16"/>
                <w:szCs w:val="16"/>
                <w:lang w:val="es-MX"/>
              </w:rPr>
            </w:pPr>
            <w:r w:rsidRPr="008E7869">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sz w:val="16"/>
                <w:szCs w:val="16"/>
                <w:lang w:val="es-MX"/>
              </w:rPr>
            </w:pPr>
            <w:r w:rsidRPr="008E7869">
              <w:rPr>
                <w:sz w:val="16"/>
                <w:szCs w:val="16"/>
                <w:lang w:val="es-MX"/>
              </w:rPr>
              <w:t>Dip. José Juan Espinosa Torres</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b/>
                <w:smallCaps/>
                <w:sz w:val="16"/>
                <w:szCs w:val="16"/>
                <w:lang w:val="es-MX"/>
              </w:rPr>
            </w:pPr>
            <w:r w:rsidRPr="008E7869">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Emilio Ernesto Maurer Espinosa</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shd w:val="clear" w:color="auto" w:fill="auto"/>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r w:rsidR="00F430D4" w:rsidRPr="009D56EA" w:rsidTr="00425BA1">
        <w:trPr>
          <w:trHeight w:val="240"/>
        </w:trPr>
        <w:tc>
          <w:tcPr>
            <w:tcW w:w="1204"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spacing w:before="20" w:after="20"/>
              <w:ind w:firstLine="57"/>
              <w:rPr>
                <w:rFonts w:ascii="Arial" w:hAnsi="Arial"/>
                <w:smallCaps/>
                <w:sz w:val="16"/>
                <w:szCs w:val="16"/>
                <w:lang w:val="es-MX"/>
              </w:rPr>
            </w:pPr>
            <w:r w:rsidRPr="008E7869">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rsidR="00F430D4" w:rsidRPr="008E7869" w:rsidRDefault="00F430D4" w:rsidP="00425BA1">
            <w:pPr>
              <w:pStyle w:val="Ttulo2"/>
              <w:spacing w:before="20" w:after="20"/>
              <w:ind w:left="0" w:firstLine="57"/>
              <w:rPr>
                <w:b w:val="0"/>
                <w:sz w:val="16"/>
                <w:szCs w:val="16"/>
                <w:lang w:val="es-MX"/>
              </w:rPr>
            </w:pPr>
            <w:r w:rsidRPr="008E7869">
              <w:rPr>
                <w:b w:val="0"/>
                <w:sz w:val="16"/>
                <w:szCs w:val="16"/>
                <w:lang w:val="es-MX"/>
              </w:rPr>
              <w:t>Dip. Gabriel Oswaldo Jiménez López</w:t>
            </w:r>
          </w:p>
        </w:tc>
        <w:tc>
          <w:tcPr>
            <w:tcW w:w="851" w:type="dxa"/>
            <w:tcBorders>
              <w:top w:val="single" w:sz="4" w:space="0" w:color="auto"/>
              <w:left w:val="single" w:sz="4" w:space="0" w:color="auto"/>
              <w:bottom w:val="single" w:sz="4" w:space="0" w:color="auto"/>
            </w:tcBorders>
          </w:tcPr>
          <w:p w:rsidR="00F430D4" w:rsidRPr="008E7869" w:rsidRDefault="00F430D4" w:rsidP="00425BA1">
            <w:pPr>
              <w:spacing w:before="20" w:after="20"/>
              <w:rPr>
                <w:rFonts w:ascii="Arial" w:hAnsi="Arial"/>
                <w:smallCaps/>
                <w:sz w:val="16"/>
                <w:szCs w:val="16"/>
                <w:lang w:val="es-MX"/>
              </w:rPr>
            </w:pPr>
            <w:r w:rsidRPr="008E7869">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rsidR="00F430D4" w:rsidRPr="005B6BA6" w:rsidRDefault="00F430D4" w:rsidP="00425BA1">
            <w:pPr>
              <w:jc w:val="center"/>
              <w:rPr>
                <w:rFonts w:ascii="Tahoma" w:hAnsi="Tahoma" w:cs="Tahoma"/>
                <w:b/>
                <w:sz w:val="16"/>
                <w:szCs w:val="16"/>
              </w:rPr>
            </w:pPr>
            <w:r>
              <w:rPr>
                <w:rFonts w:ascii="Tahoma" w:hAnsi="Tahoma" w:cs="Tahoma"/>
                <w:b/>
                <w:sz w:val="16"/>
                <w:szCs w:val="16"/>
              </w:rPr>
              <w:t>F</w:t>
            </w:r>
          </w:p>
        </w:tc>
      </w:tr>
    </w:tbl>
    <w:p w:rsidR="00383B7B" w:rsidRPr="00F430D4" w:rsidRDefault="00383B7B" w:rsidP="00F430D4">
      <w:pPr>
        <w:ind w:firstLine="708"/>
        <w:rPr>
          <w:rFonts w:ascii="Verdana" w:eastAsia="SimHei" w:hAnsi="Verdana"/>
          <w:sz w:val="16"/>
          <w:szCs w:val="16"/>
        </w:rPr>
      </w:pPr>
    </w:p>
    <w:sectPr w:rsidR="00383B7B" w:rsidRPr="00F430D4"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E14" w:rsidRDefault="00573E14">
      <w:r>
        <w:separator/>
      </w:r>
    </w:p>
  </w:endnote>
  <w:endnote w:type="continuationSeparator" w:id="0">
    <w:p w:rsidR="00573E14" w:rsidRDefault="0057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E14" w:rsidRDefault="00573E14">
      <w:r>
        <w:separator/>
      </w:r>
    </w:p>
  </w:footnote>
  <w:footnote w:type="continuationSeparator" w:id="0">
    <w:p w:rsidR="00573E14" w:rsidRDefault="0057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5D0583D">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8E7869">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Inspectora de la Auditoría Superior del Estado</w:t>
    </w:r>
  </w:p>
  <w:p w:rsidR="00926368" w:rsidRPr="00BC4215" w:rsidRDefault="0061217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w:t>
    </w:r>
    <w:r w:rsidR="00CC7D03">
      <w:rPr>
        <w:rFonts w:ascii="Arial" w:hAnsi="Arial"/>
        <w:b/>
        <w:smallCaps/>
        <w:sz w:val="22"/>
        <w:szCs w:val="22"/>
        <w:lang w:val="es-MX"/>
        <w14:shadow w14:blurRad="50800" w14:dist="38100" w14:dir="2700000" w14:sx="100000" w14:sy="100000" w14:kx="0" w14:ky="0" w14:algn="tl">
          <w14:srgbClr w14:val="000000">
            <w14:alpha w14:val="60000"/>
          </w14:srgbClr>
        </w14:shadow>
      </w:rPr>
      <w:t>3</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ma</w:t>
    </w:r>
    <w:r w:rsidR="00CC7D03">
      <w:rPr>
        <w:rFonts w:ascii="Arial" w:hAnsi="Arial"/>
        <w:b/>
        <w:smallCaps/>
        <w:sz w:val="22"/>
        <w:szCs w:val="22"/>
        <w:lang w:val="es-MX"/>
        <w14:shadow w14:blurRad="50800" w14:dist="38100" w14:dir="2700000" w14:sx="100000" w14:sy="100000" w14:kx="0" w14:ky="0" w14:algn="tl">
          <w14:srgbClr w14:val="000000">
            <w14:alpha w14:val="60000"/>
          </w14:srgbClr>
        </w14:shadow>
      </w:rPr>
      <w:t>y</w:t>
    </w:r>
    <w:r>
      <w:rPr>
        <w:rFonts w:ascii="Arial" w:hAnsi="Arial"/>
        <w:b/>
        <w:smallCaps/>
        <w:sz w:val="22"/>
        <w:szCs w:val="22"/>
        <w:lang w:val="es-MX"/>
        <w14:shadow w14:blurRad="50800" w14:dist="38100" w14:dir="2700000" w14:sx="100000" w14:sy="100000" w14:kx="0" w14:ky="0" w14:algn="tl">
          <w14:srgbClr w14:val="000000">
            <w14:alpha w14:val="60000"/>
          </w14:srgbClr>
        </w14:shadow>
      </w:rPr>
      <w:t>o</w:t>
    </w:r>
    <w:r w:rsidR="00D35FFF">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201</w:t>
    </w:r>
    <w:r w:rsidR="003B02C2">
      <w:rPr>
        <w:rFonts w:ascii="Arial" w:hAnsi="Arial"/>
        <w:b/>
        <w:smallCaps/>
        <w:sz w:val="22"/>
        <w:szCs w:val="22"/>
        <w:lang w:val="es-MX"/>
        <w14:shadow w14:blurRad="50800" w14:dist="38100" w14:dir="2700000" w14:sx="100000" w14:sy="100000" w14:kx="0" w14:ky="0" w14:algn="tl">
          <w14:srgbClr w14:val="000000">
            <w14:alpha w14:val="60000"/>
          </w14:srgbClr>
        </w14:shadow>
      </w:rPr>
      <w:t>9</w:t>
    </w:r>
  </w:p>
  <w:p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rsidTr="00AF3DC6">
      <w:trPr>
        <w:trHeight w:val="840"/>
      </w:trPr>
      <w:tc>
        <w:tcPr>
          <w:tcW w:w="76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7270DA"/>
    <w:multiLevelType w:val="hybridMultilevel"/>
    <w:tmpl w:val="3048B5EA"/>
    <w:lvl w:ilvl="0" w:tplc="F110A9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5"/>
  </w:num>
  <w:num w:numId="4">
    <w:abstractNumId w:val="33"/>
  </w:num>
  <w:num w:numId="5">
    <w:abstractNumId w:val="5"/>
  </w:num>
  <w:num w:numId="6">
    <w:abstractNumId w:val="15"/>
  </w:num>
  <w:num w:numId="7">
    <w:abstractNumId w:val="21"/>
  </w:num>
  <w:num w:numId="8">
    <w:abstractNumId w:val="24"/>
  </w:num>
  <w:num w:numId="9">
    <w:abstractNumId w:val="31"/>
  </w:num>
  <w:num w:numId="10">
    <w:abstractNumId w:val="37"/>
  </w:num>
  <w:num w:numId="11">
    <w:abstractNumId w:val="34"/>
  </w:num>
  <w:num w:numId="12">
    <w:abstractNumId w:val="16"/>
  </w:num>
  <w:num w:numId="13">
    <w:abstractNumId w:val="0"/>
  </w:num>
  <w:num w:numId="14">
    <w:abstractNumId w:val="11"/>
  </w:num>
  <w:num w:numId="15">
    <w:abstractNumId w:val="30"/>
  </w:num>
  <w:num w:numId="16">
    <w:abstractNumId w:val="18"/>
  </w:num>
  <w:num w:numId="17">
    <w:abstractNumId w:val="19"/>
  </w:num>
  <w:num w:numId="18">
    <w:abstractNumId w:val="36"/>
  </w:num>
  <w:num w:numId="19">
    <w:abstractNumId w:val="32"/>
  </w:num>
  <w:num w:numId="20">
    <w:abstractNumId w:val="13"/>
  </w:num>
  <w:num w:numId="21">
    <w:abstractNumId w:val="38"/>
  </w:num>
  <w:num w:numId="22">
    <w:abstractNumId w:val="2"/>
  </w:num>
  <w:num w:numId="23">
    <w:abstractNumId w:val="8"/>
  </w:num>
  <w:num w:numId="24">
    <w:abstractNumId w:val="3"/>
  </w:num>
  <w:num w:numId="25">
    <w:abstractNumId w:val="10"/>
  </w:num>
  <w:num w:numId="26">
    <w:abstractNumId w:val="28"/>
  </w:num>
  <w:num w:numId="27">
    <w:abstractNumId w:val="26"/>
  </w:num>
  <w:num w:numId="28">
    <w:abstractNumId w:val="9"/>
  </w:num>
  <w:num w:numId="29">
    <w:abstractNumId w:val="4"/>
  </w:num>
  <w:num w:numId="30">
    <w:abstractNumId w:val="14"/>
  </w:num>
  <w:num w:numId="31">
    <w:abstractNumId w:val="39"/>
  </w:num>
  <w:num w:numId="32">
    <w:abstractNumId w:val="29"/>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5F1E"/>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3B7B"/>
    <w:rsid w:val="00384429"/>
    <w:rsid w:val="003922E3"/>
    <w:rsid w:val="00395238"/>
    <w:rsid w:val="003A31FA"/>
    <w:rsid w:val="003A5A24"/>
    <w:rsid w:val="003A77AA"/>
    <w:rsid w:val="003B02C2"/>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47F34"/>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1E44"/>
    <w:rsid w:val="004A375E"/>
    <w:rsid w:val="004A389D"/>
    <w:rsid w:val="004A4659"/>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3E14"/>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2170"/>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5B95"/>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05C"/>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E7869"/>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85C"/>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0554"/>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818"/>
    <w:rsid w:val="00A71C20"/>
    <w:rsid w:val="00A752E9"/>
    <w:rsid w:val="00A75C78"/>
    <w:rsid w:val="00A77628"/>
    <w:rsid w:val="00A80462"/>
    <w:rsid w:val="00A812F3"/>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E78E8"/>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339C"/>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C7D03"/>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0C24"/>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3C00"/>
    <w:rsid w:val="00E15459"/>
    <w:rsid w:val="00E16D4A"/>
    <w:rsid w:val="00E17264"/>
    <w:rsid w:val="00E249E2"/>
    <w:rsid w:val="00E268FA"/>
    <w:rsid w:val="00E27289"/>
    <w:rsid w:val="00E316D6"/>
    <w:rsid w:val="00E32538"/>
    <w:rsid w:val="00E341FF"/>
    <w:rsid w:val="00E41167"/>
    <w:rsid w:val="00E45E70"/>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430D4"/>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05695"/>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D03"/>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2</cp:revision>
  <cp:lastPrinted>2014-02-11T20:24:00Z</cp:lastPrinted>
  <dcterms:created xsi:type="dcterms:W3CDTF">2019-05-14T15:05:00Z</dcterms:created>
  <dcterms:modified xsi:type="dcterms:W3CDTF">2019-05-14T15:05:00Z</dcterms:modified>
</cp:coreProperties>
</file>