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2D08" w14:textId="65DBAB2B"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D37C2C">
        <w:rPr>
          <w:rFonts w:ascii="Tahoma" w:hAnsi="Tahoma" w:cs="Tahoma"/>
          <w:sz w:val="20"/>
          <w:szCs w:val="20"/>
        </w:rPr>
        <w:t>10</w:t>
      </w:r>
      <w:r w:rsidR="008A346F">
        <w:rPr>
          <w:rFonts w:ascii="Tahoma" w:hAnsi="Tahoma" w:cs="Tahoma"/>
          <w:sz w:val="20"/>
          <w:szCs w:val="20"/>
        </w:rPr>
        <w:t xml:space="preserve"> de octubre</w:t>
      </w:r>
      <w:r w:rsidR="00605A3F">
        <w:rPr>
          <w:rFonts w:ascii="Tahoma" w:hAnsi="Tahoma" w:cs="Tahoma"/>
          <w:sz w:val="20"/>
          <w:szCs w:val="20"/>
        </w:rPr>
        <w:t xml:space="preserve"> de 2019</w:t>
      </w:r>
    </w:p>
    <w:p w14:paraId="52677D1F" w14:textId="42074B84" w:rsidR="00834570" w:rsidRPr="00ED6457" w:rsidRDefault="00A97D58" w:rsidP="00AC6C32">
      <w:pPr>
        <w:ind w:left="1276" w:hanging="1134"/>
        <w:jc w:val="center"/>
        <w:rPr>
          <w:rFonts w:ascii="Tahoma" w:hAnsi="Tahoma" w:cs="Tahoma"/>
          <w:sz w:val="20"/>
          <w:szCs w:val="20"/>
          <w:lang w:val="es-MX"/>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DD5A9F">
        <w:rPr>
          <w:rFonts w:ascii="Tahoma" w:hAnsi="Tahoma" w:cs="Tahoma"/>
          <w:sz w:val="20"/>
          <w:szCs w:val="20"/>
        </w:rPr>
        <w:t>Sala “</w:t>
      </w:r>
      <w:r w:rsidR="00D37C2C">
        <w:rPr>
          <w:rFonts w:ascii="Tahoma" w:hAnsi="Tahoma" w:cs="Tahoma"/>
          <w:sz w:val="20"/>
          <w:szCs w:val="20"/>
        </w:rPr>
        <w:t>Legisladores de Puebla</w:t>
      </w:r>
      <w:bookmarkStart w:id="0" w:name="_GoBack"/>
      <w:bookmarkEnd w:id="0"/>
      <w:r w:rsidR="00DD5A9F">
        <w:rPr>
          <w:rFonts w:ascii="Tahoma" w:hAnsi="Tahoma" w:cs="Tahoma"/>
          <w:sz w:val="20"/>
          <w:szCs w:val="20"/>
        </w:rPr>
        <w:t xml:space="preserve">” </w:t>
      </w:r>
      <w:r w:rsidR="003F52A6">
        <w:rPr>
          <w:rFonts w:ascii="Tahoma" w:hAnsi="Tahoma" w:cs="Tahoma"/>
          <w:sz w:val="20"/>
          <w:szCs w:val="20"/>
        </w:rPr>
        <w:t>1</w:t>
      </w:r>
      <w:r w:rsidR="00D37C2C">
        <w:rPr>
          <w:rFonts w:ascii="Tahoma" w:hAnsi="Tahoma" w:cs="Tahoma"/>
          <w:sz w:val="20"/>
          <w:szCs w:val="20"/>
        </w:rPr>
        <w:t>3</w:t>
      </w:r>
      <w:r w:rsidR="003F52A6">
        <w:rPr>
          <w:rFonts w:ascii="Tahoma" w:hAnsi="Tahoma" w:cs="Tahoma"/>
          <w:sz w:val="20"/>
          <w:szCs w:val="20"/>
        </w:rPr>
        <w:t>:</w:t>
      </w:r>
      <w:r w:rsidR="00F5453D">
        <w:rPr>
          <w:rFonts w:ascii="Tahoma" w:hAnsi="Tahoma" w:cs="Tahoma"/>
          <w:sz w:val="20"/>
          <w:szCs w:val="20"/>
        </w:rPr>
        <w:t>00</w:t>
      </w:r>
      <w:r w:rsidR="003F52A6">
        <w:rPr>
          <w:rFonts w:ascii="Tahoma" w:hAnsi="Tahoma" w:cs="Tahoma"/>
          <w:sz w:val="20"/>
          <w:szCs w:val="20"/>
        </w:rPr>
        <w:t xml:space="preserve"> horas.</w:t>
      </w:r>
    </w:p>
    <w:p w14:paraId="6737F9B5"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697380B9" w14:textId="77777777" w:rsidR="00834570" w:rsidRPr="00ED6457" w:rsidRDefault="00834570">
      <w:pPr>
        <w:spacing w:line="360" w:lineRule="auto"/>
        <w:jc w:val="center"/>
        <w:rPr>
          <w:rFonts w:ascii="Tahoma" w:hAnsi="Tahoma" w:cs="Tahoma"/>
          <w:b/>
          <w:i/>
        </w:rPr>
      </w:pPr>
    </w:p>
    <w:p w14:paraId="0F1E2F99" w14:textId="77777777" w:rsidR="00834570" w:rsidRPr="00ED6457" w:rsidRDefault="001A560F">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766C3727" w14:textId="77777777" w:rsidR="001D0E3A" w:rsidRPr="007B058A" w:rsidRDefault="001D0E3A" w:rsidP="00210B58">
      <w:pPr>
        <w:rPr>
          <w:rFonts w:ascii="Tahoma" w:eastAsiaTheme="minorHAnsi" w:hAnsi="Tahoma" w:cs="Tahoma"/>
          <w:b/>
          <w:i/>
          <w:lang w:val="es-US" w:eastAsia="en-US"/>
        </w:rPr>
      </w:pPr>
    </w:p>
    <w:p w14:paraId="308CDA57" w14:textId="77777777" w:rsidR="00834570" w:rsidRDefault="001A560F" w:rsidP="00F1199A">
      <w:pPr>
        <w:jc w:val="both"/>
        <w:rPr>
          <w:rFonts w:ascii="Tahoma" w:eastAsiaTheme="minorHAnsi" w:hAnsi="Tahoma" w:cs="Tahoma"/>
          <w:sz w:val="26"/>
          <w:szCs w:val="26"/>
          <w:lang w:eastAsia="en-US"/>
        </w:rPr>
      </w:pPr>
      <w:r w:rsidRPr="00F1199A">
        <w:rPr>
          <w:rFonts w:ascii="Tahoma" w:eastAsiaTheme="minorHAnsi" w:hAnsi="Tahoma" w:cs="Tahoma"/>
          <w:b/>
          <w:sz w:val="26"/>
          <w:szCs w:val="26"/>
          <w:lang w:val="es-US" w:eastAsia="en-US"/>
        </w:rPr>
        <w:t>1.-</w:t>
      </w:r>
      <w:r w:rsidRPr="00F1199A">
        <w:rPr>
          <w:rFonts w:ascii="Tahoma" w:eastAsiaTheme="minorHAnsi" w:hAnsi="Tahoma" w:cs="Tahoma"/>
          <w:sz w:val="26"/>
          <w:szCs w:val="26"/>
          <w:lang w:val="es-US" w:eastAsia="en-US"/>
        </w:rPr>
        <w:t xml:space="preserve"> Pase de lista y declaración de quórum legal.</w:t>
      </w:r>
      <w:r w:rsidR="006E05FF" w:rsidRPr="00F1199A">
        <w:rPr>
          <w:rFonts w:ascii="Tahoma" w:eastAsiaTheme="minorHAnsi" w:hAnsi="Tahoma" w:cs="Tahoma"/>
          <w:sz w:val="26"/>
          <w:szCs w:val="26"/>
          <w:lang w:eastAsia="en-US"/>
        </w:rPr>
        <w:tab/>
      </w:r>
    </w:p>
    <w:p w14:paraId="51ADB641" w14:textId="3CCB7BFB" w:rsidR="001D0E3A" w:rsidRDefault="00115904" w:rsidP="00585E90">
      <w:pPr>
        <w:tabs>
          <w:tab w:val="left" w:pos="3960"/>
        </w:tabs>
        <w:jc w:val="both"/>
        <w:rPr>
          <w:rFonts w:ascii="Tahoma" w:eastAsiaTheme="minorHAnsi" w:hAnsi="Tahoma" w:cs="Tahoma"/>
          <w:sz w:val="26"/>
          <w:szCs w:val="26"/>
          <w:lang w:val="es-US" w:eastAsia="en-US"/>
        </w:rPr>
      </w:pPr>
      <w:r>
        <w:rPr>
          <w:rFonts w:ascii="Tahoma" w:eastAsiaTheme="minorHAnsi" w:hAnsi="Tahoma" w:cs="Tahoma"/>
          <w:sz w:val="26"/>
          <w:szCs w:val="26"/>
          <w:lang w:val="es-US" w:eastAsia="en-US"/>
        </w:rPr>
        <w:tab/>
      </w:r>
    </w:p>
    <w:p w14:paraId="1035AAE4" w14:textId="77777777" w:rsidR="00582641" w:rsidRPr="00582641" w:rsidRDefault="00582641" w:rsidP="00582641">
      <w:pPr>
        <w:jc w:val="both"/>
        <w:rPr>
          <w:rFonts w:ascii="Tahoma" w:eastAsiaTheme="minorHAnsi" w:hAnsi="Tahoma" w:cs="Tahoma"/>
          <w:sz w:val="26"/>
          <w:szCs w:val="26"/>
          <w:lang w:val="es-MX" w:eastAsia="en-US"/>
        </w:rPr>
      </w:pPr>
      <w:r w:rsidRPr="00582641">
        <w:rPr>
          <w:rFonts w:ascii="Tahoma" w:eastAsiaTheme="minorHAnsi" w:hAnsi="Tahoma" w:cs="Tahoma"/>
          <w:b/>
          <w:sz w:val="26"/>
          <w:szCs w:val="26"/>
          <w:lang w:val="es-MX" w:eastAsia="en-US"/>
        </w:rPr>
        <w:t>2.-</w:t>
      </w:r>
      <w:r w:rsidRPr="00582641">
        <w:rPr>
          <w:rFonts w:ascii="Tahoma" w:eastAsiaTheme="minorHAnsi" w:hAnsi="Tahoma" w:cs="Tahoma"/>
          <w:sz w:val="26"/>
          <w:szCs w:val="26"/>
          <w:lang w:val="es-MX" w:eastAsia="en-US"/>
        </w:rPr>
        <w:t xml:space="preserve"> Lectura del Orden del Día, y en su caso, aprobación.</w:t>
      </w:r>
    </w:p>
    <w:p w14:paraId="38DB4796" w14:textId="77777777" w:rsidR="00582641" w:rsidRPr="00582641" w:rsidRDefault="00582641" w:rsidP="00582641">
      <w:pPr>
        <w:jc w:val="both"/>
        <w:rPr>
          <w:rFonts w:ascii="Tahoma" w:eastAsiaTheme="minorHAnsi" w:hAnsi="Tahoma" w:cs="Tahoma"/>
          <w:sz w:val="26"/>
          <w:szCs w:val="26"/>
          <w:lang w:val="es-MX" w:eastAsia="en-US"/>
        </w:rPr>
      </w:pPr>
    </w:p>
    <w:p w14:paraId="4F562ACB" w14:textId="77777777" w:rsidR="00582641" w:rsidRPr="00582641" w:rsidRDefault="00582641" w:rsidP="006E0B70">
      <w:pPr>
        <w:jc w:val="both"/>
        <w:rPr>
          <w:rFonts w:ascii="Tahoma" w:eastAsiaTheme="minorHAnsi" w:hAnsi="Tahoma" w:cs="Tahoma"/>
          <w:sz w:val="26"/>
          <w:szCs w:val="26"/>
          <w:lang w:val="es-US" w:eastAsia="en-US"/>
        </w:rPr>
      </w:pPr>
      <w:r w:rsidRPr="00582641">
        <w:rPr>
          <w:rFonts w:ascii="Tahoma" w:eastAsiaTheme="minorHAnsi" w:hAnsi="Tahoma" w:cs="Tahoma"/>
          <w:b/>
          <w:sz w:val="26"/>
          <w:szCs w:val="26"/>
          <w:lang w:val="es-MX" w:eastAsia="en-US"/>
        </w:rPr>
        <w:t>3.-</w:t>
      </w:r>
      <w:r w:rsidRPr="00582641">
        <w:rPr>
          <w:rFonts w:ascii="Tahoma" w:eastAsiaTheme="minorHAnsi" w:hAnsi="Tahoma" w:cs="Tahoma"/>
          <w:sz w:val="26"/>
          <w:szCs w:val="26"/>
          <w:lang w:val="es-MX" w:eastAsia="en-US"/>
        </w:rPr>
        <w:t xml:space="preserve"> </w:t>
      </w:r>
      <w:r w:rsidR="006E0B70">
        <w:rPr>
          <w:rFonts w:ascii="Tahoma" w:eastAsiaTheme="minorHAnsi" w:hAnsi="Tahoma" w:cs="Tahoma"/>
          <w:sz w:val="26"/>
          <w:szCs w:val="26"/>
          <w:lang w:val="es-MX" w:eastAsia="en-US"/>
        </w:rPr>
        <w:t>Lectura del Acta de la reunión anterior, y en su caso, aprobación.</w:t>
      </w:r>
    </w:p>
    <w:p w14:paraId="34FD5F62" w14:textId="77777777" w:rsidR="00346FD6" w:rsidRDefault="00346FD6" w:rsidP="00F1199A">
      <w:pPr>
        <w:jc w:val="both"/>
        <w:rPr>
          <w:rFonts w:ascii="Tahoma" w:eastAsiaTheme="minorHAnsi" w:hAnsi="Tahoma" w:cs="Tahoma"/>
          <w:sz w:val="26"/>
          <w:szCs w:val="26"/>
          <w:lang w:val="es-US" w:eastAsia="en-US"/>
        </w:rPr>
      </w:pPr>
    </w:p>
    <w:p w14:paraId="7F6916DA" w14:textId="77777777" w:rsidR="00585E90" w:rsidRPr="00585E90" w:rsidRDefault="00346FD6" w:rsidP="00585E90">
      <w:pPr>
        <w:jc w:val="both"/>
        <w:rPr>
          <w:rFonts w:ascii="Tahoma" w:eastAsiaTheme="minorHAnsi" w:hAnsi="Tahoma" w:cs="Tahoma"/>
          <w:sz w:val="26"/>
          <w:szCs w:val="26"/>
          <w:lang w:val="es-US" w:eastAsia="en-US"/>
        </w:rPr>
      </w:pPr>
      <w:r w:rsidRPr="00346FD6">
        <w:rPr>
          <w:rFonts w:ascii="Tahoma" w:eastAsiaTheme="minorHAnsi" w:hAnsi="Tahoma" w:cs="Tahoma"/>
          <w:b/>
          <w:sz w:val="26"/>
          <w:szCs w:val="26"/>
          <w:lang w:val="es-US" w:eastAsia="en-US"/>
        </w:rPr>
        <w:t>4.-</w:t>
      </w:r>
      <w:r>
        <w:rPr>
          <w:rFonts w:ascii="Tahoma" w:eastAsiaTheme="minorHAnsi" w:hAnsi="Tahoma" w:cs="Tahoma"/>
          <w:sz w:val="26"/>
          <w:szCs w:val="26"/>
          <w:lang w:val="es-US" w:eastAsia="en-US"/>
        </w:rPr>
        <w:t xml:space="preserve"> </w:t>
      </w:r>
      <w:r w:rsidR="00585E90" w:rsidRPr="00585E90">
        <w:rPr>
          <w:rFonts w:ascii="Tahoma" w:eastAsiaTheme="minorHAnsi" w:hAnsi="Tahoma" w:cs="Tahoma"/>
          <w:sz w:val="26"/>
          <w:szCs w:val="26"/>
          <w:lang w:val="es-US" w:eastAsia="en-US"/>
        </w:rPr>
        <w:t>Lectura del dictamen con minuta de decreto por virtud del cual se reforman la fracción XXVII, del artículo 2 de la Ley del Sistema Estatal de Protección Civil, y en su caso, aprobación.</w:t>
      </w:r>
    </w:p>
    <w:p w14:paraId="6FF9C847" w14:textId="77777777" w:rsidR="00585E90" w:rsidRPr="00585E90" w:rsidRDefault="00585E90" w:rsidP="00585E90">
      <w:pPr>
        <w:jc w:val="both"/>
        <w:rPr>
          <w:rFonts w:ascii="Tahoma" w:eastAsiaTheme="minorHAnsi" w:hAnsi="Tahoma" w:cs="Tahoma"/>
          <w:sz w:val="26"/>
          <w:szCs w:val="26"/>
          <w:lang w:val="es-US" w:eastAsia="en-US"/>
        </w:rPr>
      </w:pPr>
    </w:p>
    <w:p w14:paraId="4B42BAE3" w14:textId="5C853D9C" w:rsidR="00585E90" w:rsidRDefault="00585E90" w:rsidP="00585E90">
      <w:pPr>
        <w:jc w:val="both"/>
        <w:rPr>
          <w:rFonts w:ascii="Tahoma" w:eastAsiaTheme="minorHAnsi" w:hAnsi="Tahoma" w:cs="Tahoma"/>
          <w:sz w:val="26"/>
          <w:szCs w:val="26"/>
          <w:lang w:val="es-US" w:eastAsia="en-US"/>
        </w:rPr>
      </w:pPr>
      <w:r w:rsidRPr="00585E90">
        <w:rPr>
          <w:rFonts w:ascii="Tahoma" w:eastAsiaTheme="minorHAnsi" w:hAnsi="Tahoma" w:cs="Tahoma"/>
          <w:b/>
          <w:bCs/>
          <w:sz w:val="26"/>
          <w:szCs w:val="26"/>
          <w:lang w:val="es-US" w:eastAsia="en-US"/>
        </w:rPr>
        <w:t>5.-</w:t>
      </w:r>
      <w:r w:rsidRPr="00585E90">
        <w:rPr>
          <w:rFonts w:ascii="Tahoma" w:eastAsiaTheme="minorHAnsi" w:hAnsi="Tahoma" w:cs="Tahoma"/>
          <w:sz w:val="26"/>
          <w:szCs w:val="26"/>
          <w:lang w:val="es-US" w:eastAsia="en-US"/>
        </w:rPr>
        <w:t xml:space="preserve"> Lectura del Acuerdo por virtud del cual: “Se exhorta respetuosamente, al Titular del Poder Ejecutivo del Estado, a que en el ámbito de colaboración de poderes, a través de los Titulares de las Secretarías de Medio Ambiente y Ordenamiento Territorial, de Infraestructura, Movilidad y Transportes, de Seguridad Pública; así como al Sistema Estatal de Protección Civil y a la Comisión Estatal de Agua y Saneamiento del Estado de Puebla (CEASPUE); para que, de acuerdo a su ámbito de competencia y de ser el caso en forma conjunta, realicen las acciones necesarias de saneamiento, desazolve, mantenimiento de alcantarillado; así como, iniciar todos y cada uno de los protocolos inherentes a la prevención y adecuada planeación de actividades en favor de evitar en la medida de lo posible, afectaciones derivadas de los acontecimientos naturales producidos por la temporada de lluvias y huracanes en el Estado de Puebla, entre otros resolutivos”, y en su caso, aprobación.</w:t>
      </w:r>
    </w:p>
    <w:p w14:paraId="5A0873C0" w14:textId="77777777" w:rsidR="00585E90" w:rsidRPr="00585E90" w:rsidRDefault="00585E90" w:rsidP="00585E90">
      <w:pPr>
        <w:jc w:val="both"/>
        <w:rPr>
          <w:rFonts w:ascii="Tahoma" w:eastAsiaTheme="minorHAnsi" w:hAnsi="Tahoma" w:cs="Tahoma"/>
          <w:sz w:val="26"/>
          <w:szCs w:val="26"/>
          <w:lang w:val="es-US" w:eastAsia="en-US"/>
        </w:rPr>
      </w:pPr>
    </w:p>
    <w:p w14:paraId="114D6C10" w14:textId="77777777" w:rsidR="00585E90" w:rsidRPr="00585E90" w:rsidRDefault="00585E90" w:rsidP="00585E90">
      <w:pPr>
        <w:jc w:val="both"/>
        <w:rPr>
          <w:rFonts w:ascii="Tahoma" w:eastAsiaTheme="minorHAnsi" w:hAnsi="Tahoma" w:cs="Tahoma"/>
          <w:sz w:val="26"/>
          <w:szCs w:val="26"/>
          <w:lang w:val="es-US" w:eastAsia="en-US"/>
        </w:rPr>
      </w:pPr>
      <w:r w:rsidRPr="00585E90">
        <w:rPr>
          <w:rFonts w:ascii="Tahoma" w:eastAsiaTheme="minorHAnsi" w:hAnsi="Tahoma" w:cs="Tahoma"/>
          <w:b/>
          <w:bCs/>
          <w:sz w:val="26"/>
          <w:szCs w:val="26"/>
          <w:lang w:val="es-US" w:eastAsia="en-US"/>
        </w:rPr>
        <w:t>6.-</w:t>
      </w:r>
      <w:r w:rsidRPr="00585E90">
        <w:rPr>
          <w:rFonts w:ascii="Tahoma" w:eastAsiaTheme="minorHAnsi" w:hAnsi="Tahoma" w:cs="Tahoma"/>
          <w:sz w:val="26"/>
          <w:szCs w:val="26"/>
          <w:lang w:val="es-US" w:eastAsia="en-US"/>
        </w:rPr>
        <w:t xml:space="preserve"> Lectura del Acuerdo por virtud del cual: “Se exhorta a los Ayuntamientos que cuentan con Atlas de Riesgo, los actualicen a la brevedad, a fin de prevenir a la población ante la temporada de lluvias; así como actualizar sus Programas de Desarrollo Urbano, con el objeto de evitar otorgar permisos de uso de suelo en zonas de alto riesgo que pongan en peligro la vida de las personas, considerando los factores de cambio climático y la gestión integral de riesgo”, y en su caso, aprobación.</w:t>
      </w:r>
    </w:p>
    <w:p w14:paraId="545E32B0" w14:textId="77777777" w:rsidR="00585E90" w:rsidRPr="00585E90" w:rsidRDefault="00585E90" w:rsidP="00585E90">
      <w:pPr>
        <w:jc w:val="both"/>
        <w:rPr>
          <w:rFonts w:ascii="Tahoma" w:eastAsiaTheme="minorHAnsi" w:hAnsi="Tahoma" w:cs="Tahoma"/>
          <w:sz w:val="26"/>
          <w:szCs w:val="26"/>
          <w:lang w:val="es-US" w:eastAsia="en-US"/>
        </w:rPr>
      </w:pPr>
    </w:p>
    <w:p w14:paraId="0014C674" w14:textId="77777777" w:rsidR="00585E90" w:rsidRPr="00585E90" w:rsidRDefault="00585E90" w:rsidP="00585E90">
      <w:pPr>
        <w:jc w:val="both"/>
        <w:rPr>
          <w:rFonts w:ascii="Tahoma" w:eastAsiaTheme="minorHAnsi" w:hAnsi="Tahoma" w:cs="Tahoma"/>
          <w:sz w:val="26"/>
          <w:szCs w:val="26"/>
          <w:lang w:val="es-US" w:eastAsia="en-US"/>
        </w:rPr>
      </w:pPr>
      <w:r w:rsidRPr="00585E90">
        <w:rPr>
          <w:rFonts w:ascii="Tahoma" w:eastAsiaTheme="minorHAnsi" w:hAnsi="Tahoma" w:cs="Tahoma"/>
          <w:b/>
          <w:bCs/>
          <w:sz w:val="26"/>
          <w:szCs w:val="26"/>
          <w:lang w:val="es-US" w:eastAsia="en-US"/>
        </w:rPr>
        <w:t>7.-</w:t>
      </w:r>
      <w:r w:rsidRPr="00585E90">
        <w:rPr>
          <w:rFonts w:ascii="Tahoma" w:eastAsiaTheme="minorHAnsi" w:hAnsi="Tahoma" w:cs="Tahoma"/>
          <w:sz w:val="26"/>
          <w:szCs w:val="26"/>
          <w:lang w:val="es-US" w:eastAsia="en-US"/>
        </w:rPr>
        <w:t xml:space="preserve"> Lectura del Acuerdo por virtud del cual: “Se exhorta a la secretaría de la Defensa Nacional, para que, mediante la Dirección General del Registro Federal de Armas de Fuego y Control de Explosivos, se incluya en el permiso SEDENA-02-016, la acreditación de la capacitación o certificación para el consumo de artificios pirotécnicos”, y en su caso, aprobación.</w:t>
      </w:r>
    </w:p>
    <w:p w14:paraId="380E135A" w14:textId="77777777" w:rsidR="00585E90" w:rsidRPr="00585E90" w:rsidRDefault="00585E90" w:rsidP="00585E90">
      <w:pPr>
        <w:jc w:val="both"/>
        <w:rPr>
          <w:rFonts w:ascii="Tahoma" w:eastAsiaTheme="minorHAnsi" w:hAnsi="Tahoma" w:cs="Tahoma"/>
          <w:sz w:val="26"/>
          <w:szCs w:val="26"/>
          <w:lang w:val="es-US" w:eastAsia="en-US"/>
        </w:rPr>
      </w:pPr>
    </w:p>
    <w:p w14:paraId="0F093AEB" w14:textId="77777777" w:rsidR="00585E90" w:rsidRPr="00585E90" w:rsidRDefault="00585E90" w:rsidP="00585E90">
      <w:pPr>
        <w:jc w:val="both"/>
        <w:rPr>
          <w:rFonts w:ascii="Tahoma" w:eastAsiaTheme="minorHAnsi" w:hAnsi="Tahoma" w:cs="Tahoma"/>
          <w:sz w:val="26"/>
          <w:szCs w:val="26"/>
          <w:lang w:val="es-US" w:eastAsia="en-US"/>
        </w:rPr>
      </w:pPr>
      <w:r w:rsidRPr="00585E90">
        <w:rPr>
          <w:rFonts w:ascii="Tahoma" w:eastAsiaTheme="minorHAnsi" w:hAnsi="Tahoma" w:cs="Tahoma"/>
          <w:b/>
          <w:bCs/>
          <w:sz w:val="26"/>
          <w:szCs w:val="26"/>
          <w:lang w:val="es-US" w:eastAsia="en-US"/>
        </w:rPr>
        <w:t>8.-</w:t>
      </w:r>
      <w:r w:rsidRPr="00585E90">
        <w:rPr>
          <w:rFonts w:ascii="Tahoma" w:eastAsiaTheme="minorHAnsi" w:hAnsi="Tahoma" w:cs="Tahoma"/>
          <w:sz w:val="26"/>
          <w:szCs w:val="26"/>
          <w:lang w:val="es-US" w:eastAsia="en-US"/>
        </w:rPr>
        <w:t xml:space="preserve"> Asuntos Generales.</w:t>
      </w:r>
    </w:p>
    <w:p w14:paraId="0EF6CCA1" w14:textId="27EC365F" w:rsidR="00F5453D" w:rsidRPr="00F5453D" w:rsidRDefault="00F5453D" w:rsidP="00585E90">
      <w:pPr>
        <w:jc w:val="both"/>
        <w:rPr>
          <w:rFonts w:ascii="Tahoma" w:eastAsiaTheme="minorHAnsi" w:hAnsi="Tahoma" w:cs="Tahoma"/>
          <w:sz w:val="26"/>
          <w:szCs w:val="26"/>
          <w:lang w:val="es-US" w:eastAsia="en-US"/>
        </w:rPr>
      </w:pPr>
    </w:p>
    <w:p w14:paraId="2D15040C" w14:textId="77777777" w:rsidR="00346FD6" w:rsidRPr="00F1199A" w:rsidRDefault="00346FD6" w:rsidP="00F5453D">
      <w:pPr>
        <w:jc w:val="both"/>
        <w:rPr>
          <w:rFonts w:ascii="Tahoma" w:eastAsiaTheme="minorHAnsi" w:hAnsi="Tahoma" w:cs="Tahoma"/>
          <w:sz w:val="26"/>
          <w:szCs w:val="26"/>
          <w:lang w:val="es-US" w:eastAsia="en-US"/>
        </w:rPr>
      </w:pPr>
    </w:p>
    <w:sectPr w:rsidR="00346FD6" w:rsidRPr="00F1199A">
      <w:headerReference w:type="default" r:id="rId7"/>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BC60" w14:textId="77777777" w:rsidR="00E24614" w:rsidRDefault="00E24614">
      <w:r>
        <w:separator/>
      </w:r>
    </w:p>
  </w:endnote>
  <w:endnote w:type="continuationSeparator" w:id="0">
    <w:p w14:paraId="3940734A" w14:textId="77777777" w:rsidR="00E24614" w:rsidRDefault="00E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AB1C" w14:textId="77777777" w:rsidR="00E24614" w:rsidRDefault="00E24614">
      <w:r>
        <w:separator/>
      </w:r>
    </w:p>
  </w:footnote>
  <w:footnote w:type="continuationSeparator" w:id="0">
    <w:p w14:paraId="40623FE6" w14:textId="77777777" w:rsidR="00E24614" w:rsidRDefault="00E2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84E2" w14:textId="77777777" w:rsidR="00834570" w:rsidRDefault="006E0B70">
    <w:pPr>
      <w:pStyle w:val="Encabezado"/>
      <w:tabs>
        <w:tab w:val="clear" w:pos="8504"/>
      </w:tabs>
      <w:spacing w:line="140" w:lineRule="atLeast"/>
      <w:ind w:right="-316"/>
      <w:jc w:val="center"/>
      <w:rPr>
        <w:rFonts w:ascii="Bradley Hand ITC" w:hAnsi="Bradley Hand ITC"/>
        <w:sz w:val="20"/>
        <w:szCs w:val="20"/>
      </w:rPr>
    </w:pPr>
    <w:r>
      <w:rPr>
        <w:rFonts w:ascii="Tahoma" w:hAnsi="Tahoma" w:cs="Tahoma"/>
        <w:b/>
        <w:bCs/>
        <w:noProof/>
        <w:sz w:val="34"/>
        <w:szCs w:val="34"/>
      </w:rPr>
      <w:drawing>
        <wp:anchor distT="0" distB="0" distL="114300" distR="114300" simplePos="0" relativeHeight="251658240" behindDoc="1" locked="0" layoutInCell="1" allowOverlap="1" wp14:anchorId="5D793456" wp14:editId="0DD9C174">
          <wp:simplePos x="0" y="0"/>
          <wp:positionH relativeFrom="margin">
            <wp:align>left</wp:align>
          </wp:positionH>
          <wp:positionV relativeFrom="paragraph">
            <wp:posOffset>139065</wp:posOffset>
          </wp:positionV>
          <wp:extent cx="1061085" cy="129857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r w:rsidR="001A560F">
      <w:rPr>
        <w:rFonts w:ascii="Monotype Corsiva" w:hAnsi="Monotype Corsiva"/>
        <w:b/>
        <w:lang w:val="es-MX"/>
      </w:rPr>
      <w:t xml:space="preserve">     </w:t>
    </w:r>
    <w:r w:rsidR="001A560F">
      <w:rPr>
        <w:rFonts w:ascii="Bradley Hand ITC" w:hAnsi="Bradley Hand ITC"/>
        <w:sz w:val="20"/>
        <w:szCs w:val="20"/>
        <w:lang w:val="es-MX"/>
      </w:rPr>
      <w:t xml:space="preserve"> </w:t>
    </w:r>
  </w:p>
  <w:p w14:paraId="38CBA1FA" w14:textId="77777777" w:rsidR="001160F1" w:rsidRPr="003A7AA5" w:rsidRDefault="001D0E3A" w:rsidP="002B6A4A">
    <w:pPr>
      <w:pStyle w:val="Encabezado"/>
      <w:spacing w:line="360" w:lineRule="auto"/>
      <w:ind w:left="1260" w:firstLine="300"/>
      <w:jc w:val="center"/>
      <w:rPr>
        <w:rFonts w:ascii="Tahoma" w:hAnsi="Tahoma" w:cs="Tahoma"/>
        <w:b/>
        <w:bCs/>
        <w:sz w:val="34"/>
        <w:szCs w:val="34"/>
      </w:rPr>
    </w:pPr>
    <w:r>
      <w:rPr>
        <w:rFonts w:ascii="Tahoma" w:hAnsi="Tahoma" w:cs="Tahoma"/>
        <w:b/>
        <w:bCs/>
        <w:sz w:val="34"/>
        <w:szCs w:val="34"/>
      </w:rPr>
      <w:t>COMISIÓN DE</w:t>
    </w:r>
    <w:r w:rsidR="00CD6E3E">
      <w:rPr>
        <w:rFonts w:ascii="Tahoma" w:hAnsi="Tahoma" w:cs="Tahoma"/>
        <w:b/>
        <w:bCs/>
        <w:sz w:val="34"/>
        <w:szCs w:val="34"/>
      </w:rPr>
      <w:t xml:space="preserve"> </w:t>
    </w:r>
    <w:r w:rsidR="00115904">
      <w:rPr>
        <w:rFonts w:ascii="Tahoma" w:hAnsi="Tahoma" w:cs="Tahoma"/>
        <w:b/>
        <w:bCs/>
        <w:sz w:val="34"/>
        <w:szCs w:val="34"/>
      </w:rPr>
      <w:t>PROTECCIÓN CIVIL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70"/>
    <w:rsid w:val="00010155"/>
    <w:rsid w:val="00032D4C"/>
    <w:rsid w:val="00052731"/>
    <w:rsid w:val="000647AB"/>
    <w:rsid w:val="000761D2"/>
    <w:rsid w:val="000A7E06"/>
    <w:rsid w:val="000B5DB9"/>
    <w:rsid w:val="000D2685"/>
    <w:rsid w:val="000E1BA6"/>
    <w:rsid w:val="000E76A8"/>
    <w:rsid w:val="001154D8"/>
    <w:rsid w:val="00115789"/>
    <w:rsid w:val="00115904"/>
    <w:rsid w:val="001160F1"/>
    <w:rsid w:val="001348C1"/>
    <w:rsid w:val="00147D9A"/>
    <w:rsid w:val="001502FA"/>
    <w:rsid w:val="00150CD8"/>
    <w:rsid w:val="001877A0"/>
    <w:rsid w:val="001A560F"/>
    <w:rsid w:val="001A6ECC"/>
    <w:rsid w:val="001C4A5B"/>
    <w:rsid w:val="001C5850"/>
    <w:rsid w:val="001D0E3A"/>
    <w:rsid w:val="001D3F97"/>
    <w:rsid w:val="001E5F6E"/>
    <w:rsid w:val="00210B58"/>
    <w:rsid w:val="00216515"/>
    <w:rsid w:val="002239FB"/>
    <w:rsid w:val="002346E2"/>
    <w:rsid w:val="00240CFA"/>
    <w:rsid w:val="00260A19"/>
    <w:rsid w:val="00273E08"/>
    <w:rsid w:val="00281575"/>
    <w:rsid w:val="00287D89"/>
    <w:rsid w:val="00297BF5"/>
    <w:rsid w:val="002A2954"/>
    <w:rsid w:val="002B690D"/>
    <w:rsid w:val="002B6A4A"/>
    <w:rsid w:val="00335B2E"/>
    <w:rsid w:val="00346FD6"/>
    <w:rsid w:val="00351252"/>
    <w:rsid w:val="003577A9"/>
    <w:rsid w:val="00361FFE"/>
    <w:rsid w:val="00377E9C"/>
    <w:rsid w:val="00395462"/>
    <w:rsid w:val="003A7AA5"/>
    <w:rsid w:val="003B3242"/>
    <w:rsid w:val="003B5410"/>
    <w:rsid w:val="003D3307"/>
    <w:rsid w:val="003F52A6"/>
    <w:rsid w:val="00405F1A"/>
    <w:rsid w:val="004104ED"/>
    <w:rsid w:val="00411A3A"/>
    <w:rsid w:val="0045074C"/>
    <w:rsid w:val="004615D0"/>
    <w:rsid w:val="004622AE"/>
    <w:rsid w:val="00481CD7"/>
    <w:rsid w:val="004B7023"/>
    <w:rsid w:val="004D2ACD"/>
    <w:rsid w:val="004F29A2"/>
    <w:rsid w:val="004F7BC9"/>
    <w:rsid w:val="00501A7D"/>
    <w:rsid w:val="0051254C"/>
    <w:rsid w:val="00515B0D"/>
    <w:rsid w:val="00524A14"/>
    <w:rsid w:val="00533B2E"/>
    <w:rsid w:val="005358F3"/>
    <w:rsid w:val="0054373D"/>
    <w:rsid w:val="00553DE3"/>
    <w:rsid w:val="00557ADF"/>
    <w:rsid w:val="00577730"/>
    <w:rsid w:val="00582641"/>
    <w:rsid w:val="00585E90"/>
    <w:rsid w:val="005C1232"/>
    <w:rsid w:val="005F5D6D"/>
    <w:rsid w:val="0060173E"/>
    <w:rsid w:val="00605A3F"/>
    <w:rsid w:val="006123A7"/>
    <w:rsid w:val="0062135F"/>
    <w:rsid w:val="006268C1"/>
    <w:rsid w:val="00641D0A"/>
    <w:rsid w:val="00670605"/>
    <w:rsid w:val="00674A9D"/>
    <w:rsid w:val="00675B6A"/>
    <w:rsid w:val="006877AE"/>
    <w:rsid w:val="006A06E9"/>
    <w:rsid w:val="006A5C8D"/>
    <w:rsid w:val="006E05FF"/>
    <w:rsid w:val="006E0B70"/>
    <w:rsid w:val="006E11A6"/>
    <w:rsid w:val="006F2FB2"/>
    <w:rsid w:val="006F759F"/>
    <w:rsid w:val="006F7A0A"/>
    <w:rsid w:val="007013CC"/>
    <w:rsid w:val="00701819"/>
    <w:rsid w:val="00715429"/>
    <w:rsid w:val="007313C4"/>
    <w:rsid w:val="00755F5F"/>
    <w:rsid w:val="00755F8D"/>
    <w:rsid w:val="00767460"/>
    <w:rsid w:val="00777526"/>
    <w:rsid w:val="007A08F4"/>
    <w:rsid w:val="007A7990"/>
    <w:rsid w:val="007B058A"/>
    <w:rsid w:val="007B3E49"/>
    <w:rsid w:val="007C0B07"/>
    <w:rsid w:val="007F280F"/>
    <w:rsid w:val="008052A8"/>
    <w:rsid w:val="00830EEF"/>
    <w:rsid w:val="00834570"/>
    <w:rsid w:val="00834D31"/>
    <w:rsid w:val="00884093"/>
    <w:rsid w:val="00887C41"/>
    <w:rsid w:val="008956A4"/>
    <w:rsid w:val="008A0527"/>
    <w:rsid w:val="008A346F"/>
    <w:rsid w:val="008E629A"/>
    <w:rsid w:val="00903DAA"/>
    <w:rsid w:val="009152A9"/>
    <w:rsid w:val="0091615D"/>
    <w:rsid w:val="00920F1A"/>
    <w:rsid w:val="009418E7"/>
    <w:rsid w:val="00967A29"/>
    <w:rsid w:val="0097600D"/>
    <w:rsid w:val="00987846"/>
    <w:rsid w:val="00987CF2"/>
    <w:rsid w:val="009C61E6"/>
    <w:rsid w:val="009D269B"/>
    <w:rsid w:val="009D315D"/>
    <w:rsid w:val="009F6FD3"/>
    <w:rsid w:val="00A033E6"/>
    <w:rsid w:val="00A0539B"/>
    <w:rsid w:val="00A4211A"/>
    <w:rsid w:val="00A664A5"/>
    <w:rsid w:val="00A71522"/>
    <w:rsid w:val="00A97D58"/>
    <w:rsid w:val="00AB492F"/>
    <w:rsid w:val="00AB5939"/>
    <w:rsid w:val="00AC1AAB"/>
    <w:rsid w:val="00AC6C32"/>
    <w:rsid w:val="00AD13F0"/>
    <w:rsid w:val="00AD34F9"/>
    <w:rsid w:val="00AE7BBD"/>
    <w:rsid w:val="00AF0FFB"/>
    <w:rsid w:val="00AF13F3"/>
    <w:rsid w:val="00B5278D"/>
    <w:rsid w:val="00B6511F"/>
    <w:rsid w:val="00B85000"/>
    <w:rsid w:val="00B85795"/>
    <w:rsid w:val="00B87099"/>
    <w:rsid w:val="00BA0D81"/>
    <w:rsid w:val="00BA2B06"/>
    <w:rsid w:val="00BD4C01"/>
    <w:rsid w:val="00BE5EAA"/>
    <w:rsid w:val="00C10F95"/>
    <w:rsid w:val="00C14137"/>
    <w:rsid w:val="00C34DE0"/>
    <w:rsid w:val="00CD6E3E"/>
    <w:rsid w:val="00CE1CEA"/>
    <w:rsid w:val="00D25909"/>
    <w:rsid w:val="00D27C23"/>
    <w:rsid w:val="00D30B3B"/>
    <w:rsid w:val="00D328A0"/>
    <w:rsid w:val="00D37C2C"/>
    <w:rsid w:val="00D422BA"/>
    <w:rsid w:val="00D51B9A"/>
    <w:rsid w:val="00D62BAE"/>
    <w:rsid w:val="00D67DF6"/>
    <w:rsid w:val="00D9436E"/>
    <w:rsid w:val="00DA22DE"/>
    <w:rsid w:val="00DB0A08"/>
    <w:rsid w:val="00DB3A7B"/>
    <w:rsid w:val="00DB3D80"/>
    <w:rsid w:val="00DB4EEB"/>
    <w:rsid w:val="00DC11C3"/>
    <w:rsid w:val="00DD5A9F"/>
    <w:rsid w:val="00DD5C8D"/>
    <w:rsid w:val="00DE00E1"/>
    <w:rsid w:val="00DE0915"/>
    <w:rsid w:val="00DE238D"/>
    <w:rsid w:val="00E0058E"/>
    <w:rsid w:val="00E17429"/>
    <w:rsid w:val="00E233CD"/>
    <w:rsid w:val="00E24614"/>
    <w:rsid w:val="00E35DDB"/>
    <w:rsid w:val="00E60CA0"/>
    <w:rsid w:val="00EA6705"/>
    <w:rsid w:val="00ED6457"/>
    <w:rsid w:val="00EE253D"/>
    <w:rsid w:val="00EF5152"/>
    <w:rsid w:val="00F1199A"/>
    <w:rsid w:val="00F23E7C"/>
    <w:rsid w:val="00F372E3"/>
    <w:rsid w:val="00F5453D"/>
    <w:rsid w:val="00FC1CF3"/>
    <w:rsid w:val="00FD26CF"/>
    <w:rsid w:val="00FE5DAE"/>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E3822"/>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2042515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6</cp:revision>
  <cp:lastPrinted>2019-05-27T16:55:00Z</cp:lastPrinted>
  <dcterms:created xsi:type="dcterms:W3CDTF">2019-06-28T17:46:00Z</dcterms:created>
  <dcterms:modified xsi:type="dcterms:W3CDTF">2019-10-09T15:31:00Z</dcterms:modified>
</cp:coreProperties>
</file>