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C262" w14:textId="77777777" w:rsidR="00755E10" w:rsidRPr="009B5087" w:rsidRDefault="00755E10" w:rsidP="009B5087">
      <w:pPr>
        <w:spacing w:line="276" w:lineRule="auto"/>
        <w:jc w:val="both"/>
        <w:rPr>
          <w:rFonts w:ascii="Century Gothic" w:hAnsi="Century Gothic" w:cs="Tahoma"/>
          <w:b/>
          <w:sz w:val="22"/>
          <w:szCs w:val="22"/>
          <w:lang w:eastAsia="es-ES"/>
        </w:rPr>
      </w:pPr>
      <w:r w:rsidRPr="009B5087">
        <w:rPr>
          <w:rFonts w:ascii="Century Gothic" w:hAnsi="Century Gothic" w:cs="Tahoma"/>
          <w:b/>
          <w:sz w:val="22"/>
          <w:szCs w:val="22"/>
          <w:lang w:eastAsia="es-ES"/>
        </w:rPr>
        <w:t>CC. DIPUTADAS INTEGRANTES DE LA MESA DIRECTIVA</w:t>
      </w:r>
    </w:p>
    <w:p w14:paraId="513FE29F" w14:textId="77777777" w:rsidR="00755E10" w:rsidRPr="009B5087" w:rsidRDefault="00755E10" w:rsidP="009B5087">
      <w:pPr>
        <w:spacing w:line="276" w:lineRule="auto"/>
        <w:jc w:val="both"/>
        <w:rPr>
          <w:rFonts w:ascii="Century Gothic" w:hAnsi="Century Gothic" w:cs="Tahoma"/>
          <w:b/>
          <w:sz w:val="22"/>
          <w:szCs w:val="22"/>
          <w:lang w:eastAsia="es-ES"/>
        </w:rPr>
      </w:pPr>
      <w:r w:rsidRPr="009B5087">
        <w:rPr>
          <w:rFonts w:ascii="Century Gothic" w:hAnsi="Century Gothic" w:cs="Tahoma"/>
          <w:b/>
          <w:sz w:val="22"/>
          <w:szCs w:val="22"/>
          <w:lang w:eastAsia="es-ES"/>
        </w:rPr>
        <w:t xml:space="preserve">DE LA LXI LEGISLATURA DEL HONORABLE CONGRESO </w:t>
      </w:r>
    </w:p>
    <w:p w14:paraId="1AE5D05F" w14:textId="77777777" w:rsidR="00755E10" w:rsidRPr="009B5087" w:rsidRDefault="00755E10" w:rsidP="009B5087">
      <w:pPr>
        <w:spacing w:line="276" w:lineRule="auto"/>
        <w:jc w:val="both"/>
        <w:rPr>
          <w:rFonts w:ascii="Century Gothic" w:hAnsi="Century Gothic" w:cs="Tahoma"/>
          <w:b/>
          <w:sz w:val="22"/>
          <w:szCs w:val="22"/>
          <w:lang w:eastAsia="es-ES"/>
        </w:rPr>
      </w:pPr>
      <w:r w:rsidRPr="009B5087">
        <w:rPr>
          <w:rFonts w:ascii="Century Gothic" w:hAnsi="Century Gothic" w:cs="Tahoma"/>
          <w:b/>
          <w:sz w:val="22"/>
          <w:szCs w:val="22"/>
          <w:lang w:eastAsia="es-ES"/>
        </w:rPr>
        <w:t>DEL ESTADO LIBRE Y SOBERANO DE PUEBLA</w:t>
      </w:r>
    </w:p>
    <w:p w14:paraId="7D77817C" w14:textId="77777777" w:rsidR="00755E10" w:rsidRPr="009B5087" w:rsidRDefault="00755E10" w:rsidP="009B5087">
      <w:pPr>
        <w:autoSpaceDE w:val="0"/>
        <w:autoSpaceDN w:val="0"/>
        <w:adjustRightInd w:val="0"/>
        <w:spacing w:line="276" w:lineRule="auto"/>
        <w:jc w:val="both"/>
        <w:rPr>
          <w:rFonts w:ascii="Century Gothic" w:hAnsi="Century Gothic" w:cs="Tahoma"/>
          <w:b/>
          <w:sz w:val="22"/>
          <w:szCs w:val="22"/>
          <w:lang w:eastAsia="es-ES"/>
        </w:rPr>
      </w:pPr>
    </w:p>
    <w:p w14:paraId="6CAF5BFE" w14:textId="65E0924D" w:rsidR="00755E10" w:rsidRPr="009B5087" w:rsidRDefault="00755E10" w:rsidP="009B5087">
      <w:pPr>
        <w:spacing w:line="276" w:lineRule="auto"/>
        <w:jc w:val="both"/>
        <w:rPr>
          <w:rFonts w:ascii="Century Gothic" w:hAnsi="Century Gothic" w:cs="Tahoma"/>
          <w:sz w:val="22"/>
          <w:szCs w:val="22"/>
          <w:lang w:val="es-ES" w:eastAsia="es-ES"/>
        </w:rPr>
      </w:pPr>
      <w:r w:rsidRPr="009B5087">
        <w:rPr>
          <w:rFonts w:ascii="Century Gothic" w:hAnsi="Century Gothic" w:cs="Tahoma"/>
          <w:sz w:val="22"/>
          <w:szCs w:val="22"/>
        </w:rPr>
        <w:t xml:space="preserve">Quien suscribe, </w:t>
      </w:r>
      <w:r w:rsidRPr="009B5087">
        <w:rPr>
          <w:rFonts w:ascii="Century Gothic" w:hAnsi="Century Gothic" w:cs="Tahoma"/>
          <w:b/>
          <w:bCs/>
          <w:sz w:val="22"/>
          <w:szCs w:val="22"/>
        </w:rPr>
        <w:t>DIPUTADO RAFAEL ALEJANDRO MICALCO MÉNDEZ,</w:t>
      </w:r>
      <w:r w:rsidRPr="009B5087">
        <w:rPr>
          <w:rFonts w:ascii="Century Gothic" w:hAnsi="Century Gothic" w:cs="Tahoma"/>
          <w:sz w:val="22"/>
          <w:szCs w:val="22"/>
        </w:rPr>
        <w:t xml:space="preserve"> integrante del Grupo Legislativo del Partido Acción Nacional de la LXI Legislatura del Honorable Congreso del Estado Libre y Soberano de Puebla, </w:t>
      </w:r>
      <w:r w:rsidRPr="009B5087">
        <w:rPr>
          <w:rFonts w:ascii="Century Gothic" w:hAnsi="Century Gothic" w:cs="Tahoma"/>
          <w:sz w:val="22"/>
          <w:szCs w:val="22"/>
          <w:lang w:val="es-ES" w:eastAsia="es-ES"/>
        </w:rPr>
        <w:t xml:space="preserve">con fundamento en lo dispuesto en los </w:t>
      </w:r>
      <w:r w:rsidRPr="009B5087">
        <w:rPr>
          <w:rFonts w:ascii="Century Gothic" w:hAnsi="Century Gothic" w:cs="Tahoma"/>
          <w:sz w:val="22"/>
          <w:szCs w:val="22"/>
        </w:rPr>
        <w:t>artículos 57 fracción I, 63 fracción II, 64 y 140 de la Constitución Política del Estado Libre y Soberano de Puebla;2 fracción VII, 44 fracción II, 136, 144 fracción II y 147 de la Ley Orgánica del Poder Legislativo del Estado Libre y Soberano de Puebla; y 120 fracción VI del Reglamento Interior del Honorable Congreso del Estado Libre y Soberano de Puebla</w:t>
      </w:r>
      <w:r w:rsidRPr="009B5087">
        <w:rPr>
          <w:rFonts w:ascii="Century Gothic" w:hAnsi="Century Gothic" w:cs="Tahoma"/>
          <w:sz w:val="22"/>
          <w:szCs w:val="22"/>
          <w:lang w:val="es-ES" w:eastAsia="es-ES"/>
        </w:rPr>
        <w:t xml:space="preserve">, someto a consideración de esta Soberanía, </w:t>
      </w:r>
      <w:r w:rsidR="00334F51" w:rsidRPr="009B5087">
        <w:rPr>
          <w:rFonts w:ascii="Century Gothic" w:hAnsi="Century Gothic" w:cs="Tahoma"/>
          <w:sz w:val="22"/>
          <w:szCs w:val="22"/>
          <w:lang w:val="es-ES" w:eastAsia="es-ES"/>
        </w:rPr>
        <w:t>la</w:t>
      </w:r>
      <w:r w:rsidR="00334F51" w:rsidRPr="009B5087">
        <w:rPr>
          <w:rFonts w:ascii="Century Gothic" w:hAnsi="Century Gothic" w:cs="Tahoma"/>
          <w:b/>
          <w:bCs/>
          <w:sz w:val="22"/>
          <w:szCs w:val="22"/>
          <w:lang w:val="es-ES" w:eastAsia="es-ES"/>
        </w:rPr>
        <w:t xml:space="preserve"> “INICIATIVA DE DECRETO POR VIRTUD DEL CUAL SE</w:t>
      </w:r>
      <w:r w:rsidR="009B5087" w:rsidRPr="009B5087">
        <w:rPr>
          <w:rFonts w:ascii="Century Gothic" w:hAnsi="Century Gothic" w:cs="Tahoma"/>
          <w:b/>
          <w:bCs/>
          <w:sz w:val="22"/>
          <w:szCs w:val="22"/>
          <w:lang w:val="es-ES" w:eastAsia="es-ES"/>
        </w:rPr>
        <w:t xml:space="preserve"> </w:t>
      </w:r>
      <w:r w:rsidR="009B5087">
        <w:rPr>
          <w:rFonts w:ascii="Century Gothic" w:hAnsi="Century Gothic" w:cs="Tahoma"/>
          <w:b/>
          <w:bCs/>
          <w:sz w:val="22"/>
          <w:szCs w:val="22"/>
          <w:lang w:val="es-ES" w:eastAsia="es-ES"/>
        </w:rPr>
        <w:t>ADICIONA</w:t>
      </w:r>
      <w:r w:rsidR="009B5087" w:rsidRPr="009B5087">
        <w:rPr>
          <w:rFonts w:ascii="Century Gothic" w:hAnsi="Century Gothic" w:cs="Tahoma"/>
          <w:b/>
          <w:bCs/>
          <w:sz w:val="22"/>
          <w:szCs w:val="22"/>
          <w:lang w:val="es-ES" w:eastAsia="es-ES"/>
        </w:rPr>
        <w:t xml:space="preserve"> LA FRACCIÓN XII AL ARTÍCULO 18 DE LA </w:t>
      </w:r>
      <w:r w:rsidR="009B5087" w:rsidRPr="009B5087">
        <w:rPr>
          <w:rFonts w:ascii="Century Gothic" w:hAnsi="Century Gothic"/>
          <w:b/>
          <w:bCs/>
          <w:sz w:val="22"/>
          <w:szCs w:val="22"/>
        </w:rPr>
        <w:t>LEY DE DESARROLLO ECONÓMICO SUSTENTABLE DEL ESTADO DE PUEBLA</w:t>
      </w:r>
      <w:r w:rsidRPr="009B5087">
        <w:rPr>
          <w:rFonts w:ascii="Century Gothic" w:hAnsi="Century Gothic"/>
          <w:b/>
          <w:bCs/>
          <w:sz w:val="22"/>
          <w:szCs w:val="22"/>
        </w:rPr>
        <w:t xml:space="preserve">”, </w:t>
      </w:r>
      <w:r w:rsidRPr="009B5087">
        <w:rPr>
          <w:rFonts w:ascii="Century Gothic" w:hAnsi="Century Gothic" w:cs="Tahoma"/>
          <w:sz w:val="22"/>
          <w:szCs w:val="22"/>
          <w:lang w:val="es-ES" w:eastAsia="es-ES"/>
        </w:rPr>
        <w:t>al tenor de los siguientes:</w:t>
      </w:r>
    </w:p>
    <w:p w14:paraId="1E69197C" w14:textId="77777777" w:rsidR="00755E10" w:rsidRPr="009B5087" w:rsidRDefault="00755E10" w:rsidP="009B5087">
      <w:pPr>
        <w:spacing w:line="276" w:lineRule="auto"/>
        <w:jc w:val="both"/>
        <w:rPr>
          <w:rFonts w:ascii="Century Gothic" w:hAnsi="Century Gothic" w:cs="Tahoma"/>
          <w:sz w:val="22"/>
          <w:szCs w:val="22"/>
        </w:rPr>
      </w:pPr>
    </w:p>
    <w:p w14:paraId="4103676A" w14:textId="2403FB8C" w:rsidR="00755E10" w:rsidRPr="009B5087" w:rsidRDefault="00755E10" w:rsidP="009B5087">
      <w:pPr>
        <w:spacing w:line="276" w:lineRule="auto"/>
        <w:jc w:val="center"/>
        <w:rPr>
          <w:rFonts w:ascii="Century Gothic" w:hAnsi="Century Gothic" w:cs="Tahoma"/>
          <w:b/>
          <w:sz w:val="22"/>
          <w:szCs w:val="22"/>
          <w:lang w:val="pt-BR"/>
        </w:rPr>
      </w:pPr>
      <w:r w:rsidRPr="009B5087">
        <w:rPr>
          <w:rFonts w:ascii="Century Gothic" w:hAnsi="Century Gothic" w:cs="Tahoma"/>
          <w:b/>
          <w:sz w:val="22"/>
          <w:szCs w:val="22"/>
          <w:lang w:val="pt-BR"/>
        </w:rPr>
        <w:t>C O</w:t>
      </w:r>
      <w:r w:rsidRPr="009B5087">
        <w:rPr>
          <w:rFonts w:ascii="Century Gothic" w:hAnsi="Century Gothic" w:cs="Tahoma"/>
          <w:b/>
          <w:spacing w:val="1"/>
          <w:sz w:val="22"/>
          <w:szCs w:val="22"/>
          <w:lang w:val="pt-BR"/>
        </w:rPr>
        <w:t xml:space="preserve"> </w:t>
      </w:r>
      <w:r w:rsidRPr="009B5087">
        <w:rPr>
          <w:rFonts w:ascii="Century Gothic" w:hAnsi="Century Gothic" w:cs="Tahoma"/>
          <w:b/>
          <w:sz w:val="22"/>
          <w:szCs w:val="22"/>
          <w:lang w:val="pt-BR"/>
        </w:rPr>
        <w:t>N</w:t>
      </w:r>
      <w:r w:rsidRPr="009B5087">
        <w:rPr>
          <w:rFonts w:ascii="Century Gothic" w:hAnsi="Century Gothic" w:cs="Tahoma"/>
          <w:b/>
          <w:spacing w:val="1"/>
          <w:sz w:val="22"/>
          <w:szCs w:val="22"/>
          <w:lang w:val="pt-BR"/>
        </w:rPr>
        <w:t xml:space="preserve"> </w:t>
      </w:r>
      <w:r w:rsidRPr="009B5087">
        <w:rPr>
          <w:rFonts w:ascii="Century Gothic" w:hAnsi="Century Gothic" w:cs="Tahoma"/>
          <w:b/>
          <w:sz w:val="22"/>
          <w:szCs w:val="22"/>
          <w:lang w:val="pt-BR"/>
        </w:rPr>
        <w:t>S I D</w:t>
      </w:r>
      <w:r w:rsidRPr="009B5087">
        <w:rPr>
          <w:rFonts w:ascii="Century Gothic" w:hAnsi="Century Gothic" w:cs="Tahoma"/>
          <w:b/>
          <w:spacing w:val="-1"/>
          <w:sz w:val="22"/>
          <w:szCs w:val="22"/>
          <w:lang w:val="pt-BR"/>
        </w:rPr>
        <w:t xml:space="preserve"> </w:t>
      </w:r>
      <w:r w:rsidRPr="009B5087">
        <w:rPr>
          <w:rFonts w:ascii="Century Gothic" w:hAnsi="Century Gothic" w:cs="Tahoma"/>
          <w:b/>
          <w:sz w:val="22"/>
          <w:szCs w:val="22"/>
          <w:lang w:val="pt-BR"/>
        </w:rPr>
        <w:t>E</w:t>
      </w:r>
      <w:r w:rsidRPr="009B5087">
        <w:rPr>
          <w:rFonts w:ascii="Century Gothic" w:hAnsi="Century Gothic" w:cs="Tahoma"/>
          <w:b/>
          <w:spacing w:val="-1"/>
          <w:sz w:val="22"/>
          <w:szCs w:val="22"/>
          <w:lang w:val="pt-BR"/>
        </w:rPr>
        <w:t xml:space="preserve"> </w:t>
      </w:r>
      <w:r w:rsidRPr="009B5087">
        <w:rPr>
          <w:rFonts w:ascii="Century Gothic" w:hAnsi="Century Gothic" w:cs="Tahoma"/>
          <w:b/>
          <w:sz w:val="22"/>
          <w:szCs w:val="22"/>
          <w:lang w:val="pt-BR"/>
        </w:rPr>
        <w:t>R</w:t>
      </w:r>
      <w:r w:rsidRPr="009B5087">
        <w:rPr>
          <w:rFonts w:ascii="Century Gothic" w:hAnsi="Century Gothic" w:cs="Tahoma"/>
          <w:b/>
          <w:spacing w:val="1"/>
          <w:sz w:val="22"/>
          <w:szCs w:val="22"/>
          <w:lang w:val="pt-BR"/>
        </w:rPr>
        <w:t xml:space="preserve"> </w:t>
      </w:r>
      <w:r w:rsidRPr="009B5087">
        <w:rPr>
          <w:rFonts w:ascii="Century Gothic" w:hAnsi="Century Gothic" w:cs="Tahoma"/>
          <w:b/>
          <w:sz w:val="22"/>
          <w:szCs w:val="22"/>
          <w:lang w:val="pt-BR"/>
        </w:rPr>
        <w:t>A</w:t>
      </w:r>
      <w:r w:rsidRPr="009B5087">
        <w:rPr>
          <w:rFonts w:ascii="Century Gothic" w:hAnsi="Century Gothic" w:cs="Tahoma"/>
          <w:b/>
          <w:spacing w:val="-2"/>
          <w:sz w:val="22"/>
          <w:szCs w:val="22"/>
          <w:lang w:val="pt-BR"/>
        </w:rPr>
        <w:t xml:space="preserve"> </w:t>
      </w:r>
      <w:r w:rsidRPr="009B5087">
        <w:rPr>
          <w:rFonts w:ascii="Century Gothic" w:hAnsi="Century Gothic" w:cs="Tahoma"/>
          <w:b/>
          <w:sz w:val="22"/>
          <w:szCs w:val="22"/>
          <w:lang w:val="pt-BR"/>
        </w:rPr>
        <w:t>N</w:t>
      </w:r>
      <w:r w:rsidRPr="009B5087">
        <w:rPr>
          <w:rFonts w:ascii="Century Gothic" w:hAnsi="Century Gothic" w:cs="Tahoma"/>
          <w:b/>
          <w:spacing w:val="1"/>
          <w:sz w:val="22"/>
          <w:szCs w:val="22"/>
          <w:lang w:val="pt-BR"/>
        </w:rPr>
        <w:t xml:space="preserve"> </w:t>
      </w:r>
      <w:r w:rsidRPr="009B5087">
        <w:rPr>
          <w:rFonts w:ascii="Century Gothic" w:hAnsi="Century Gothic" w:cs="Tahoma"/>
          <w:b/>
          <w:sz w:val="22"/>
          <w:szCs w:val="22"/>
          <w:lang w:val="pt-BR"/>
        </w:rPr>
        <w:t>D</w:t>
      </w:r>
      <w:r w:rsidRPr="009B5087">
        <w:rPr>
          <w:rFonts w:ascii="Century Gothic" w:hAnsi="Century Gothic" w:cs="Tahoma"/>
          <w:b/>
          <w:spacing w:val="-3"/>
          <w:sz w:val="22"/>
          <w:szCs w:val="22"/>
          <w:lang w:val="pt-BR"/>
        </w:rPr>
        <w:t xml:space="preserve"> </w:t>
      </w:r>
      <w:r w:rsidRPr="009B5087">
        <w:rPr>
          <w:rFonts w:ascii="Century Gothic" w:hAnsi="Century Gothic" w:cs="Tahoma"/>
          <w:b/>
          <w:sz w:val="22"/>
          <w:szCs w:val="22"/>
          <w:lang w:val="pt-BR"/>
        </w:rPr>
        <w:t>O S</w:t>
      </w:r>
    </w:p>
    <w:p w14:paraId="749E66A2" w14:textId="77777777" w:rsidR="00121393" w:rsidRPr="009B5087" w:rsidRDefault="00121393" w:rsidP="009B5087">
      <w:pPr>
        <w:shd w:val="clear" w:color="auto" w:fill="FFFFFF"/>
        <w:spacing w:before="100" w:beforeAutospacing="1" w:after="100" w:afterAutospacing="1" w:line="276" w:lineRule="auto"/>
        <w:jc w:val="both"/>
        <w:rPr>
          <w:rFonts w:ascii="Century Gothic" w:hAnsi="Century Gothic"/>
          <w:color w:val="191919"/>
          <w:sz w:val="22"/>
          <w:szCs w:val="22"/>
        </w:rPr>
      </w:pPr>
      <w:r w:rsidRPr="009B5087">
        <w:rPr>
          <w:rFonts w:ascii="Century Gothic" w:hAnsi="Century Gothic"/>
          <w:color w:val="000000"/>
          <w:sz w:val="22"/>
          <w:szCs w:val="22"/>
        </w:rPr>
        <w:t xml:space="preserve">Que estamos viviendo una nueva normalidad con todo lo que trae consigo la crisis sanitaria ocasionada por la pandemia del virus SARS-CoV-2, COVID-19, en cual se hace indispensable buscar alternativas para hacer frente a situaciones tales como la falta de empleos y falta de ingresos, ya que, de acuerdo con la </w:t>
      </w:r>
      <w:r w:rsidRPr="009B5087">
        <w:rPr>
          <w:rFonts w:ascii="Century Gothic" w:hAnsi="Century Gothic"/>
          <w:color w:val="191919"/>
          <w:sz w:val="22"/>
          <w:szCs w:val="22"/>
        </w:rPr>
        <w:t>Encuesta Nacional de Ingresos y Gastos de los Hogares del año 2020, en l</w:t>
      </w:r>
      <w:r w:rsidRPr="009B5087">
        <w:rPr>
          <w:rFonts w:ascii="Century Gothic" w:hAnsi="Century Gothic"/>
          <w:color w:val="191919"/>
          <w:sz w:val="22"/>
          <w:szCs w:val="22"/>
          <w:shd w:val="clear" w:color="auto" w:fill="FFFFFF"/>
        </w:rPr>
        <w:t>os hogares mexicanos ingresaron y gastaron en 2020 un 6% y un 13% menos, respectivamente, que en 2018</w:t>
      </w:r>
      <w:r w:rsidRPr="009B5087">
        <w:rPr>
          <w:rFonts w:ascii="Century Gothic" w:hAnsi="Century Gothic"/>
          <w:color w:val="191919"/>
          <w:sz w:val="22"/>
          <w:szCs w:val="22"/>
        </w:rPr>
        <w:t>.</w:t>
      </w:r>
    </w:p>
    <w:p w14:paraId="7BD447B7" w14:textId="77777777" w:rsidR="00121393" w:rsidRPr="009B5087" w:rsidRDefault="00121393" w:rsidP="009B5087">
      <w:pPr>
        <w:shd w:val="clear" w:color="auto" w:fill="FFFFFF"/>
        <w:spacing w:before="100" w:beforeAutospacing="1" w:after="100" w:afterAutospacing="1" w:line="276" w:lineRule="auto"/>
        <w:jc w:val="both"/>
        <w:rPr>
          <w:rFonts w:ascii="Century Gothic" w:hAnsi="Century Gothic"/>
          <w:color w:val="191919"/>
          <w:sz w:val="22"/>
          <w:szCs w:val="22"/>
        </w:rPr>
      </w:pPr>
      <w:r w:rsidRPr="009B5087">
        <w:rPr>
          <w:rFonts w:ascii="Century Gothic" w:hAnsi="Century Gothic"/>
          <w:color w:val="191919"/>
          <w:sz w:val="22"/>
          <w:szCs w:val="22"/>
        </w:rPr>
        <w:t xml:space="preserve">Que aunado a lo anterior, la encuesta del Instituto Nacional de Estadística y Geografía (INEGI) </w:t>
      </w:r>
      <w:r w:rsidRPr="009B5087">
        <w:rPr>
          <w:rFonts w:ascii="Century Gothic" w:hAnsi="Century Gothic"/>
          <w:sz w:val="22"/>
          <w:szCs w:val="22"/>
        </w:rPr>
        <w:t xml:space="preserve">dio a conocer que, en 2020, el promedio del ingreso corriente trimestral por hogar fue de 50.309 pesos, a diferencia del promedio de 53.418 pesos observado en 2018, lo que representa una disminución de 5.8 por ciento. </w:t>
      </w:r>
      <w:r w:rsidRPr="009B5087">
        <w:rPr>
          <w:rFonts w:ascii="Century Gothic" w:hAnsi="Century Gothic"/>
          <w:color w:val="191919"/>
          <w:sz w:val="22"/>
          <w:szCs w:val="22"/>
        </w:rPr>
        <w:t>La reducción se debe principalmente a la pérdida de empleo y de salarios, que representan el 64% de los ingresos regulares y cayeron casi un 11% respecto a 2018.</w:t>
      </w:r>
      <w:r w:rsidRPr="009B5087">
        <w:rPr>
          <w:rStyle w:val="Refdenotaalpie"/>
          <w:rFonts w:ascii="Century Gothic" w:hAnsi="Century Gothic"/>
          <w:color w:val="191919"/>
          <w:sz w:val="22"/>
          <w:szCs w:val="22"/>
        </w:rPr>
        <w:footnoteReference w:id="1"/>
      </w:r>
    </w:p>
    <w:p w14:paraId="19D022DB" w14:textId="54452396" w:rsidR="00121393" w:rsidRPr="009B5087" w:rsidRDefault="00121393" w:rsidP="009B5087">
      <w:pPr>
        <w:spacing w:line="276" w:lineRule="auto"/>
        <w:jc w:val="both"/>
        <w:rPr>
          <w:rFonts w:ascii="Century Gothic" w:hAnsi="Century Gothic"/>
          <w:sz w:val="22"/>
          <w:szCs w:val="22"/>
        </w:rPr>
      </w:pPr>
      <w:r w:rsidRPr="009B5087">
        <w:rPr>
          <w:rFonts w:ascii="Century Gothic" w:hAnsi="Century Gothic"/>
          <w:sz w:val="22"/>
          <w:szCs w:val="22"/>
        </w:rPr>
        <w:t>Que es por lo anterior que resulta necesario y prioritario impulsar la competitividad y el desarrollo económico del Estado, con el propósito de elevar el bienestar de las y los poblanos.</w:t>
      </w:r>
    </w:p>
    <w:p w14:paraId="7B73100C" w14:textId="77777777" w:rsidR="00121393" w:rsidRPr="009B5087" w:rsidRDefault="00121393" w:rsidP="009B5087">
      <w:pPr>
        <w:spacing w:line="276" w:lineRule="auto"/>
        <w:jc w:val="both"/>
        <w:rPr>
          <w:rFonts w:ascii="Century Gothic" w:hAnsi="Century Gothic"/>
          <w:sz w:val="22"/>
          <w:szCs w:val="22"/>
        </w:rPr>
      </w:pPr>
    </w:p>
    <w:p w14:paraId="41754A63" w14:textId="71F1F017" w:rsidR="00DA0A9D" w:rsidRPr="009B5087" w:rsidRDefault="00121393" w:rsidP="009B5087">
      <w:pPr>
        <w:spacing w:line="276" w:lineRule="auto"/>
        <w:jc w:val="both"/>
        <w:rPr>
          <w:rFonts w:ascii="Century Gothic" w:hAnsi="Century Gothic"/>
          <w:sz w:val="22"/>
          <w:szCs w:val="22"/>
        </w:rPr>
      </w:pPr>
      <w:r w:rsidRPr="009B5087">
        <w:rPr>
          <w:rFonts w:ascii="Century Gothic" w:hAnsi="Century Gothic"/>
          <w:sz w:val="22"/>
          <w:szCs w:val="22"/>
        </w:rPr>
        <w:lastRenderedPageBreak/>
        <w:t>Que las</w:t>
      </w:r>
      <w:r w:rsidR="00DA0A9D" w:rsidRPr="009B5087">
        <w:rPr>
          <w:rFonts w:ascii="Century Gothic" w:hAnsi="Century Gothic"/>
          <w:sz w:val="22"/>
          <w:szCs w:val="22"/>
        </w:rPr>
        <w:t xml:space="preserve"> Micro,</w:t>
      </w:r>
      <w:r w:rsidRPr="009B5087">
        <w:rPr>
          <w:rFonts w:ascii="Century Gothic" w:hAnsi="Century Gothic"/>
          <w:sz w:val="22"/>
          <w:szCs w:val="22"/>
        </w:rPr>
        <w:t xml:space="preserve"> pequeñas y medianas empresas, también llamadas </w:t>
      </w:r>
      <w:r w:rsidR="00DA0A9D" w:rsidRPr="009B5087">
        <w:rPr>
          <w:rFonts w:ascii="Century Gothic" w:hAnsi="Century Gothic"/>
          <w:sz w:val="22"/>
          <w:szCs w:val="22"/>
        </w:rPr>
        <w:t>MIPYMES</w:t>
      </w:r>
      <w:r w:rsidRPr="009B5087">
        <w:rPr>
          <w:rFonts w:ascii="Century Gothic" w:hAnsi="Century Gothic"/>
          <w:sz w:val="22"/>
          <w:szCs w:val="22"/>
        </w:rPr>
        <w:t xml:space="preserve">, tienen particular importancia para las economías </w:t>
      </w:r>
      <w:r w:rsidR="00DA0A9D" w:rsidRPr="009B5087">
        <w:rPr>
          <w:rFonts w:ascii="Century Gothic" w:hAnsi="Century Gothic"/>
          <w:sz w:val="22"/>
          <w:szCs w:val="22"/>
        </w:rPr>
        <w:t>estatales</w:t>
      </w:r>
      <w:r w:rsidRPr="009B5087">
        <w:rPr>
          <w:rFonts w:ascii="Century Gothic" w:hAnsi="Century Gothic"/>
          <w:sz w:val="22"/>
          <w:szCs w:val="22"/>
        </w:rPr>
        <w:t>, no solo por su aportaci</w:t>
      </w:r>
      <w:r w:rsidR="00DA0A9D" w:rsidRPr="009B5087">
        <w:rPr>
          <w:rFonts w:ascii="Century Gothic" w:hAnsi="Century Gothic"/>
          <w:sz w:val="22"/>
          <w:szCs w:val="22"/>
        </w:rPr>
        <w:t>ón</w:t>
      </w:r>
      <w:r w:rsidRPr="009B5087">
        <w:rPr>
          <w:rFonts w:ascii="Century Gothic" w:hAnsi="Century Gothic"/>
          <w:sz w:val="22"/>
          <w:szCs w:val="22"/>
        </w:rPr>
        <w:t xml:space="preserve"> a la producción y distribución de bienes y servicios, sino también </w:t>
      </w:r>
      <w:r w:rsidR="00DA0A9D" w:rsidRPr="009B5087">
        <w:rPr>
          <w:rFonts w:ascii="Century Gothic" w:hAnsi="Century Gothic"/>
          <w:sz w:val="22"/>
          <w:szCs w:val="22"/>
        </w:rPr>
        <w:t>por su contribución en la</w:t>
      </w:r>
      <w:r w:rsidRPr="009B5087">
        <w:rPr>
          <w:rFonts w:ascii="Century Gothic" w:hAnsi="Century Gothic"/>
          <w:sz w:val="22"/>
          <w:szCs w:val="22"/>
        </w:rPr>
        <w:t xml:space="preserve"> generación de empleos. </w:t>
      </w:r>
    </w:p>
    <w:p w14:paraId="43CD936C" w14:textId="77777777" w:rsidR="00DA0A9D" w:rsidRPr="009B5087" w:rsidRDefault="00DA0A9D" w:rsidP="009B5087">
      <w:pPr>
        <w:spacing w:line="276" w:lineRule="auto"/>
        <w:jc w:val="both"/>
        <w:rPr>
          <w:rFonts w:ascii="Century Gothic" w:hAnsi="Century Gothic"/>
          <w:sz w:val="22"/>
          <w:szCs w:val="22"/>
        </w:rPr>
      </w:pPr>
    </w:p>
    <w:p w14:paraId="0A3F8AFE" w14:textId="09248EED" w:rsidR="00121393" w:rsidRPr="009B5087" w:rsidRDefault="00DA0A9D" w:rsidP="009B5087">
      <w:pPr>
        <w:spacing w:line="276" w:lineRule="auto"/>
        <w:jc w:val="both"/>
        <w:rPr>
          <w:rFonts w:ascii="Century Gothic" w:hAnsi="Century Gothic"/>
          <w:sz w:val="22"/>
          <w:szCs w:val="22"/>
        </w:rPr>
      </w:pPr>
      <w:r w:rsidRPr="009B5087">
        <w:rPr>
          <w:rFonts w:ascii="Century Gothic" w:hAnsi="Century Gothic"/>
          <w:sz w:val="22"/>
          <w:szCs w:val="22"/>
        </w:rPr>
        <w:t xml:space="preserve">Que así mismo, las </w:t>
      </w:r>
      <w:r w:rsidR="00D51AA5" w:rsidRPr="009B5087">
        <w:rPr>
          <w:rFonts w:ascii="Century Gothic" w:hAnsi="Century Gothic"/>
          <w:sz w:val="22"/>
          <w:szCs w:val="22"/>
        </w:rPr>
        <w:t xml:space="preserve">MIPYMES </w:t>
      </w:r>
      <w:r w:rsidR="00121393" w:rsidRPr="009B5087">
        <w:rPr>
          <w:rFonts w:ascii="Century Gothic" w:hAnsi="Century Gothic"/>
          <w:sz w:val="22"/>
          <w:szCs w:val="22"/>
        </w:rPr>
        <w:t>impulsa</w:t>
      </w:r>
      <w:r w:rsidR="00D51AA5" w:rsidRPr="009B5087">
        <w:rPr>
          <w:rFonts w:ascii="Century Gothic" w:hAnsi="Century Gothic"/>
          <w:sz w:val="22"/>
          <w:szCs w:val="22"/>
        </w:rPr>
        <w:t>n</w:t>
      </w:r>
      <w:r w:rsidR="00121393" w:rsidRPr="009B5087">
        <w:rPr>
          <w:rFonts w:ascii="Century Gothic" w:hAnsi="Century Gothic"/>
          <w:sz w:val="22"/>
          <w:szCs w:val="22"/>
        </w:rPr>
        <w:t xml:space="preserve"> el desarrollo económico y una mejor distribución de la riqueza.</w:t>
      </w:r>
      <w:r w:rsidRPr="009B5087">
        <w:rPr>
          <w:rFonts w:ascii="Century Gothic" w:hAnsi="Century Gothic"/>
          <w:sz w:val="22"/>
          <w:szCs w:val="22"/>
        </w:rPr>
        <w:t xml:space="preserve"> </w:t>
      </w:r>
      <w:r w:rsidR="00D51AA5" w:rsidRPr="009B5087">
        <w:rPr>
          <w:rFonts w:ascii="Century Gothic" w:hAnsi="Century Gothic"/>
          <w:sz w:val="22"/>
          <w:szCs w:val="22"/>
        </w:rPr>
        <w:t>Es por esta razón que m</w:t>
      </w:r>
      <w:r w:rsidRPr="009B5087">
        <w:rPr>
          <w:rFonts w:ascii="Century Gothic" w:hAnsi="Century Gothic"/>
          <w:sz w:val="22"/>
          <w:szCs w:val="22"/>
        </w:rPr>
        <w:t xml:space="preserve">uchos </w:t>
      </w:r>
      <w:r w:rsidR="00121393" w:rsidRPr="009B5087">
        <w:rPr>
          <w:rFonts w:ascii="Century Gothic" w:hAnsi="Century Gothic"/>
          <w:sz w:val="22"/>
          <w:szCs w:val="22"/>
        </w:rPr>
        <w:t xml:space="preserve">gobiernos de países en desarrollo reconocen la importancia de las </w:t>
      </w:r>
      <w:r w:rsidR="00D51AA5" w:rsidRPr="009B5087">
        <w:rPr>
          <w:rFonts w:ascii="Century Gothic" w:hAnsi="Century Gothic"/>
          <w:sz w:val="22"/>
          <w:szCs w:val="22"/>
        </w:rPr>
        <w:t>MY</w:t>
      </w:r>
      <w:r w:rsidRPr="009B5087">
        <w:rPr>
          <w:rFonts w:ascii="Century Gothic" w:hAnsi="Century Gothic"/>
          <w:sz w:val="22"/>
          <w:szCs w:val="22"/>
        </w:rPr>
        <w:t>PYMES</w:t>
      </w:r>
      <w:r w:rsidR="00121393" w:rsidRPr="009B5087">
        <w:rPr>
          <w:rFonts w:ascii="Century Gothic" w:hAnsi="Century Gothic"/>
          <w:sz w:val="22"/>
          <w:szCs w:val="22"/>
        </w:rPr>
        <w:t xml:space="preserve"> por su contribución al crecimiento económico, a la generación de empleo, así como al desarrollo regional y local.</w:t>
      </w:r>
      <w:r w:rsidR="00D51AA5" w:rsidRPr="009B5087">
        <w:rPr>
          <w:rFonts w:ascii="Century Gothic" w:hAnsi="Century Gothic"/>
          <w:sz w:val="22"/>
          <w:szCs w:val="22"/>
        </w:rPr>
        <w:t xml:space="preserve"> En esta época en la que tenemos que reinventarnos, es importante también reactivar la economía de nuestro Estado y estas empresas sin duda alguna, contribuyen para este objetivo</w:t>
      </w:r>
      <w:r w:rsidR="009B5087" w:rsidRPr="009B5087">
        <w:rPr>
          <w:rFonts w:ascii="Century Gothic" w:hAnsi="Century Gothic"/>
          <w:sz w:val="22"/>
          <w:szCs w:val="22"/>
        </w:rPr>
        <w:t>.</w:t>
      </w:r>
    </w:p>
    <w:p w14:paraId="75F84598" w14:textId="77777777" w:rsidR="00DA0A9D" w:rsidRPr="009B5087" w:rsidRDefault="00DA0A9D" w:rsidP="009B5087">
      <w:pPr>
        <w:spacing w:line="276" w:lineRule="auto"/>
        <w:jc w:val="both"/>
        <w:rPr>
          <w:rFonts w:ascii="Century Gothic" w:hAnsi="Century Gothic"/>
          <w:sz w:val="22"/>
          <w:szCs w:val="22"/>
        </w:rPr>
      </w:pPr>
    </w:p>
    <w:p w14:paraId="09895A8C" w14:textId="052F2420" w:rsidR="00121393" w:rsidRPr="009B5087" w:rsidRDefault="00121393" w:rsidP="009B5087">
      <w:pPr>
        <w:spacing w:line="276" w:lineRule="auto"/>
        <w:jc w:val="both"/>
        <w:rPr>
          <w:rFonts w:ascii="Century Gothic" w:hAnsi="Century Gothic"/>
          <w:sz w:val="22"/>
          <w:szCs w:val="22"/>
        </w:rPr>
      </w:pPr>
      <w:r w:rsidRPr="009B5087">
        <w:rPr>
          <w:rFonts w:ascii="Century Gothic" w:hAnsi="Century Gothic"/>
          <w:sz w:val="22"/>
          <w:szCs w:val="22"/>
        </w:rPr>
        <w:t>Que el Artículo 24 de la Ley de Desarrollo Económico Sustentable del Estado de Puebla, establece que el Ejecutivo, a través de la Secretaría, promoverá la capacitación y formación empresarial, así como la asesoría y consultoría para las MIPYMES.</w:t>
      </w:r>
    </w:p>
    <w:p w14:paraId="0A235A25" w14:textId="77777777" w:rsidR="00121393" w:rsidRPr="009B5087" w:rsidRDefault="00121393" w:rsidP="009B5087">
      <w:pPr>
        <w:spacing w:line="276" w:lineRule="auto"/>
        <w:jc w:val="both"/>
        <w:rPr>
          <w:rFonts w:ascii="Century Gothic" w:hAnsi="Century Gothic"/>
          <w:sz w:val="22"/>
          <w:szCs w:val="22"/>
        </w:rPr>
      </w:pPr>
    </w:p>
    <w:p w14:paraId="75635B89" w14:textId="77777777" w:rsidR="00121393" w:rsidRPr="009B5087" w:rsidRDefault="00121393" w:rsidP="009B5087">
      <w:pPr>
        <w:spacing w:line="276" w:lineRule="auto"/>
        <w:jc w:val="both"/>
        <w:rPr>
          <w:rFonts w:ascii="Century Gothic" w:hAnsi="Century Gothic"/>
          <w:sz w:val="22"/>
          <w:szCs w:val="22"/>
        </w:rPr>
      </w:pPr>
      <w:r w:rsidRPr="009B5087">
        <w:rPr>
          <w:rFonts w:ascii="Century Gothic" w:hAnsi="Century Gothic"/>
          <w:sz w:val="22"/>
          <w:szCs w:val="22"/>
        </w:rPr>
        <w:t>Que en este sentido, se estima conveniente que dentro de las acciones que deberá emprender tanto e</w:t>
      </w:r>
      <w:r w:rsidRPr="009B5087">
        <w:rPr>
          <w:rFonts w:ascii="Century Gothic" w:hAnsi="Century Gothic" w:cs="Arial"/>
          <w:sz w:val="22"/>
          <w:szCs w:val="22"/>
        </w:rPr>
        <w:t xml:space="preserve">l titular del Ejecutivo, a través de la Secretaría u otras </w:t>
      </w:r>
      <w:r w:rsidRPr="009B5087">
        <w:rPr>
          <w:rFonts w:ascii="Century Gothic" w:hAnsi="Century Gothic"/>
          <w:sz w:val="22"/>
          <w:szCs w:val="22"/>
        </w:rPr>
        <w:br/>
      </w:r>
      <w:r w:rsidRPr="009B5087">
        <w:rPr>
          <w:rFonts w:ascii="Century Gothic" w:hAnsi="Century Gothic" w:cs="Arial"/>
          <w:sz w:val="22"/>
          <w:szCs w:val="22"/>
        </w:rPr>
        <w:t xml:space="preserve">dependencias estatales así como en su caso los Ayuntamientos para promover el </w:t>
      </w:r>
      <w:r w:rsidRPr="009B5087">
        <w:rPr>
          <w:rFonts w:ascii="Century Gothic" w:hAnsi="Century Gothic"/>
          <w:sz w:val="22"/>
          <w:szCs w:val="22"/>
        </w:rPr>
        <w:br/>
      </w:r>
      <w:r w:rsidRPr="009B5087">
        <w:rPr>
          <w:rFonts w:ascii="Century Gothic" w:hAnsi="Century Gothic" w:cs="Arial"/>
          <w:sz w:val="22"/>
          <w:szCs w:val="22"/>
        </w:rPr>
        <w:t>desarrollo económico sustentable en las regiones del Estado, se adicione, el generar convenios de colaboración y v</w:t>
      </w:r>
      <w:r w:rsidRPr="009B5087">
        <w:rPr>
          <w:rFonts w:ascii="Century Gothic" w:hAnsi="Century Gothic"/>
          <w:sz w:val="22"/>
          <w:szCs w:val="22"/>
        </w:rPr>
        <w:t>inculación con Universidades e Institutos de Educación Superior con el propósito de crear  programas de capacitación y formación empresarial, además de que, en caso de ser necesario, se apoye a las MIPYMES con  la elaboración de planes de negocios a bajo costo.</w:t>
      </w:r>
    </w:p>
    <w:p w14:paraId="6D7E3B1D" w14:textId="36240B4D" w:rsidR="00755E10" w:rsidRPr="009B5087" w:rsidRDefault="00755E10" w:rsidP="009B5087">
      <w:pPr>
        <w:shd w:val="clear" w:color="auto" w:fill="FFFFFF"/>
        <w:spacing w:line="276" w:lineRule="auto"/>
        <w:jc w:val="both"/>
        <w:rPr>
          <w:rFonts w:ascii="Century Gothic" w:hAnsi="Century Gothic" w:cs="Arial"/>
          <w:sz w:val="22"/>
          <w:szCs w:val="22"/>
        </w:rPr>
      </w:pPr>
    </w:p>
    <w:p w14:paraId="1FD24704" w14:textId="07E893A7" w:rsidR="00121393" w:rsidRPr="009B5087" w:rsidRDefault="00121393" w:rsidP="009B5087">
      <w:pPr>
        <w:shd w:val="clear" w:color="auto" w:fill="FFFFFF"/>
        <w:spacing w:line="276" w:lineRule="auto"/>
        <w:jc w:val="both"/>
        <w:rPr>
          <w:rFonts w:ascii="Century Gothic" w:hAnsi="Century Gothic" w:cs="Arial"/>
          <w:sz w:val="22"/>
          <w:szCs w:val="22"/>
        </w:rPr>
      </w:pPr>
      <w:r w:rsidRPr="009B5087">
        <w:rPr>
          <w:rFonts w:ascii="Century Gothic" w:hAnsi="Century Gothic" w:cs="Arial"/>
          <w:sz w:val="22"/>
          <w:szCs w:val="22"/>
        </w:rPr>
        <w:t>Que no omito mencionar que esta propuesta además surge, a petición de diversas organizaciones de la sociedad civil, quienes tienen el interés en iniciar sus pequeñas empresas, sin embargo, en muchos de los casos, no tienen las herramientas para poder elaborar sus planes de negocios y de esta forma podría verse beneficiadas</w:t>
      </w:r>
      <w:r w:rsidR="009B5087">
        <w:rPr>
          <w:rFonts w:ascii="Century Gothic" w:hAnsi="Century Gothic" w:cs="Arial"/>
          <w:sz w:val="22"/>
          <w:szCs w:val="22"/>
        </w:rPr>
        <w:t>, tanto estas empresas, como el desarrollo económico de la región</w:t>
      </w:r>
      <w:r w:rsidRPr="009B5087">
        <w:rPr>
          <w:rFonts w:ascii="Century Gothic" w:hAnsi="Century Gothic" w:cs="Arial"/>
          <w:sz w:val="22"/>
          <w:szCs w:val="22"/>
        </w:rPr>
        <w:t>.</w:t>
      </w:r>
      <w:r w:rsidR="00D51AA5" w:rsidRPr="009B5087">
        <w:rPr>
          <w:rFonts w:ascii="Century Gothic" w:hAnsi="Century Gothic" w:cs="Arial"/>
          <w:sz w:val="22"/>
          <w:szCs w:val="22"/>
        </w:rPr>
        <w:t xml:space="preserve"> </w:t>
      </w:r>
    </w:p>
    <w:p w14:paraId="7D07AF78" w14:textId="77777777" w:rsidR="009B5087" w:rsidRDefault="009B5087" w:rsidP="009B5087">
      <w:pPr>
        <w:shd w:val="clear" w:color="auto" w:fill="FFFFFF"/>
        <w:spacing w:after="195" w:line="276" w:lineRule="auto"/>
        <w:jc w:val="both"/>
        <w:outlineLvl w:val="0"/>
        <w:rPr>
          <w:rFonts w:ascii="Century Gothic" w:hAnsi="Century Gothic" w:cs="Arial"/>
          <w:sz w:val="22"/>
          <w:szCs w:val="22"/>
        </w:rPr>
      </w:pPr>
    </w:p>
    <w:p w14:paraId="72C7D31E" w14:textId="2AE377F2" w:rsidR="00755E10" w:rsidRDefault="00755E10" w:rsidP="009B5087">
      <w:pPr>
        <w:shd w:val="clear" w:color="auto" w:fill="FFFFFF"/>
        <w:spacing w:after="195" w:line="276" w:lineRule="auto"/>
        <w:jc w:val="both"/>
        <w:outlineLvl w:val="0"/>
        <w:rPr>
          <w:rFonts w:ascii="Century Gothic" w:hAnsi="Century Gothic" w:cs="Arial"/>
          <w:sz w:val="22"/>
          <w:szCs w:val="22"/>
        </w:rPr>
      </w:pPr>
      <w:r w:rsidRPr="009B5087">
        <w:rPr>
          <w:rFonts w:ascii="Century Gothic" w:hAnsi="Century Gothic" w:cs="Arial"/>
          <w:sz w:val="22"/>
          <w:szCs w:val="22"/>
        </w:rPr>
        <w:t>A mayor abundamiento presento el siguiente cuadro comparativo:</w:t>
      </w:r>
    </w:p>
    <w:p w14:paraId="737D415F" w14:textId="77777777" w:rsidR="009B5087" w:rsidRPr="009B5087" w:rsidRDefault="009B5087" w:rsidP="009B5087">
      <w:pPr>
        <w:shd w:val="clear" w:color="auto" w:fill="FFFFFF"/>
        <w:spacing w:after="195" w:line="276" w:lineRule="auto"/>
        <w:jc w:val="both"/>
        <w:outlineLvl w:val="0"/>
        <w:rPr>
          <w:rFonts w:ascii="Century Gothic" w:hAnsi="Century Gothic"/>
          <w:sz w:val="22"/>
          <w:szCs w:val="22"/>
        </w:rPr>
      </w:pPr>
    </w:p>
    <w:tbl>
      <w:tblPr>
        <w:tblStyle w:val="Tablaconcuadrcula"/>
        <w:tblW w:w="0" w:type="auto"/>
        <w:jc w:val="center"/>
        <w:tblLook w:val="04A0" w:firstRow="1" w:lastRow="0" w:firstColumn="1" w:lastColumn="0" w:noHBand="0" w:noVBand="1"/>
      </w:tblPr>
      <w:tblGrid>
        <w:gridCol w:w="4414"/>
        <w:gridCol w:w="4414"/>
      </w:tblGrid>
      <w:tr w:rsidR="00121393" w:rsidRPr="009B5087" w14:paraId="00947190" w14:textId="77777777" w:rsidTr="009B5087">
        <w:trPr>
          <w:jc w:val="center"/>
        </w:trPr>
        <w:tc>
          <w:tcPr>
            <w:tcW w:w="4414" w:type="dxa"/>
            <w:shd w:val="clear" w:color="auto" w:fill="B4C6E7" w:themeFill="accent1" w:themeFillTint="66"/>
          </w:tcPr>
          <w:p w14:paraId="5A10D3B6" w14:textId="77777777" w:rsidR="00121393" w:rsidRPr="009B5087" w:rsidRDefault="00121393" w:rsidP="009B5087">
            <w:pPr>
              <w:spacing w:line="276" w:lineRule="auto"/>
              <w:jc w:val="center"/>
              <w:rPr>
                <w:rFonts w:ascii="Century Gothic" w:hAnsi="Century Gothic"/>
                <w:b/>
                <w:bCs/>
                <w:sz w:val="22"/>
                <w:szCs w:val="22"/>
              </w:rPr>
            </w:pPr>
            <w:r w:rsidRPr="009B5087">
              <w:rPr>
                <w:rFonts w:ascii="Century Gothic" w:hAnsi="Century Gothic"/>
                <w:b/>
                <w:bCs/>
                <w:sz w:val="22"/>
                <w:szCs w:val="22"/>
              </w:rPr>
              <w:lastRenderedPageBreak/>
              <w:t>LEY DE DESARROLLO ECONÓMICO SUSTENTABLE DEL ESTADO DE PUEBLA.</w:t>
            </w:r>
          </w:p>
        </w:tc>
        <w:tc>
          <w:tcPr>
            <w:tcW w:w="4414" w:type="dxa"/>
            <w:shd w:val="clear" w:color="auto" w:fill="B4C6E7" w:themeFill="accent1" w:themeFillTint="66"/>
          </w:tcPr>
          <w:p w14:paraId="5296DC76" w14:textId="77777777" w:rsidR="00121393" w:rsidRPr="009B5087" w:rsidRDefault="00121393" w:rsidP="009B5087">
            <w:pPr>
              <w:spacing w:line="276" w:lineRule="auto"/>
              <w:jc w:val="center"/>
              <w:rPr>
                <w:rFonts w:ascii="Century Gothic" w:hAnsi="Century Gothic"/>
                <w:b/>
                <w:bCs/>
                <w:sz w:val="22"/>
                <w:szCs w:val="22"/>
              </w:rPr>
            </w:pPr>
            <w:r w:rsidRPr="009B5087">
              <w:rPr>
                <w:rFonts w:ascii="Century Gothic" w:hAnsi="Century Gothic"/>
                <w:b/>
                <w:bCs/>
                <w:sz w:val="22"/>
                <w:szCs w:val="22"/>
              </w:rPr>
              <w:t>INICIATIVA</w:t>
            </w:r>
          </w:p>
        </w:tc>
      </w:tr>
      <w:tr w:rsidR="00121393" w:rsidRPr="009B5087" w14:paraId="7374A0FF" w14:textId="77777777" w:rsidTr="009B5087">
        <w:trPr>
          <w:jc w:val="center"/>
        </w:trPr>
        <w:tc>
          <w:tcPr>
            <w:tcW w:w="4414" w:type="dxa"/>
          </w:tcPr>
          <w:p w14:paraId="59D55ADB" w14:textId="77777777" w:rsidR="00121393" w:rsidRPr="009B5087" w:rsidRDefault="00121393" w:rsidP="009B5087">
            <w:pPr>
              <w:spacing w:line="276" w:lineRule="auto"/>
              <w:jc w:val="both"/>
              <w:rPr>
                <w:rFonts w:ascii="Century Gothic" w:hAnsi="Century Gothic" w:cs="Arial"/>
                <w:sz w:val="22"/>
                <w:szCs w:val="22"/>
              </w:rPr>
            </w:pPr>
            <w:r w:rsidRPr="009B5087">
              <w:rPr>
                <w:rFonts w:ascii="Century Gothic" w:hAnsi="Century Gothic" w:cs="Arial"/>
                <w:b/>
                <w:bCs/>
                <w:sz w:val="22"/>
                <w:szCs w:val="22"/>
              </w:rPr>
              <w:t>ARTÍCULO 18.</w:t>
            </w:r>
            <w:r w:rsidRPr="009B5087">
              <w:rPr>
                <w:rFonts w:ascii="Century Gothic" w:hAnsi="Century Gothic" w:cs="Arial"/>
                <w:sz w:val="22"/>
                <w:szCs w:val="22"/>
              </w:rPr>
              <w:t xml:space="preserve"> El titular del Ejecutivo, a través de la Secretaría u otras </w:t>
            </w:r>
            <w:r w:rsidRPr="009B5087">
              <w:rPr>
                <w:rFonts w:ascii="Century Gothic" w:hAnsi="Century Gothic"/>
                <w:sz w:val="22"/>
                <w:szCs w:val="22"/>
              </w:rPr>
              <w:br/>
            </w:r>
            <w:r w:rsidRPr="009B5087">
              <w:rPr>
                <w:rFonts w:ascii="Century Gothic" w:hAnsi="Century Gothic" w:cs="Arial"/>
                <w:sz w:val="22"/>
                <w:szCs w:val="22"/>
              </w:rPr>
              <w:t xml:space="preserve">dependencias </w:t>
            </w:r>
            <w:proofErr w:type="gramStart"/>
            <w:r w:rsidRPr="009B5087">
              <w:rPr>
                <w:rFonts w:ascii="Century Gothic" w:hAnsi="Century Gothic" w:cs="Arial"/>
                <w:sz w:val="22"/>
                <w:szCs w:val="22"/>
              </w:rPr>
              <w:t>estatales</w:t>
            </w:r>
            <w:proofErr w:type="gramEnd"/>
            <w:r w:rsidRPr="009B5087">
              <w:rPr>
                <w:rFonts w:ascii="Century Gothic" w:hAnsi="Century Gothic" w:cs="Arial"/>
                <w:sz w:val="22"/>
                <w:szCs w:val="22"/>
              </w:rPr>
              <w:t xml:space="preserve"> así como en su caso los Ayuntamientos promoverán el </w:t>
            </w:r>
            <w:r w:rsidRPr="009B5087">
              <w:rPr>
                <w:rFonts w:ascii="Century Gothic" w:hAnsi="Century Gothic"/>
                <w:sz w:val="22"/>
                <w:szCs w:val="22"/>
              </w:rPr>
              <w:br/>
            </w:r>
            <w:r w:rsidRPr="009B5087">
              <w:rPr>
                <w:rFonts w:ascii="Century Gothic" w:hAnsi="Century Gothic" w:cs="Arial"/>
                <w:sz w:val="22"/>
                <w:szCs w:val="22"/>
              </w:rPr>
              <w:t xml:space="preserve">desarrollo económico sustentable en las regiones del Estado, realizando, con el apoyo de los actores, al menos las siguientes acciones: </w:t>
            </w:r>
          </w:p>
          <w:p w14:paraId="690B7094" w14:textId="77777777" w:rsidR="00121393" w:rsidRPr="009B5087" w:rsidRDefault="00121393" w:rsidP="009B5087">
            <w:pPr>
              <w:spacing w:line="276" w:lineRule="auto"/>
              <w:jc w:val="both"/>
              <w:rPr>
                <w:rFonts w:ascii="Century Gothic" w:hAnsi="Century Gothic" w:cs="Arial"/>
                <w:b/>
                <w:bCs/>
                <w:sz w:val="22"/>
                <w:szCs w:val="22"/>
              </w:rPr>
            </w:pPr>
            <w:r w:rsidRPr="009B5087">
              <w:rPr>
                <w:rFonts w:ascii="Century Gothic" w:hAnsi="Century Gothic"/>
                <w:sz w:val="22"/>
                <w:szCs w:val="22"/>
              </w:rPr>
              <w:br/>
            </w:r>
            <w:r w:rsidRPr="009B5087">
              <w:rPr>
                <w:rFonts w:ascii="Century Gothic" w:hAnsi="Century Gothic" w:cs="Arial"/>
                <w:b/>
                <w:bCs/>
                <w:sz w:val="22"/>
                <w:szCs w:val="22"/>
              </w:rPr>
              <w:t>I.  a XI.- …</w:t>
            </w:r>
          </w:p>
          <w:p w14:paraId="76EACE15" w14:textId="77777777" w:rsidR="00121393" w:rsidRPr="009B5087" w:rsidRDefault="00121393" w:rsidP="009B5087">
            <w:pPr>
              <w:spacing w:line="276" w:lineRule="auto"/>
              <w:jc w:val="both"/>
              <w:rPr>
                <w:rFonts w:ascii="Century Gothic" w:hAnsi="Century Gothic" w:cs="Arial"/>
                <w:sz w:val="22"/>
                <w:szCs w:val="22"/>
              </w:rPr>
            </w:pPr>
          </w:p>
          <w:p w14:paraId="28F0E02F" w14:textId="77777777" w:rsidR="00121393" w:rsidRPr="009B5087" w:rsidRDefault="00121393" w:rsidP="009B5087">
            <w:pPr>
              <w:spacing w:line="276" w:lineRule="auto"/>
              <w:jc w:val="both"/>
              <w:rPr>
                <w:rFonts w:ascii="Century Gothic" w:hAnsi="Century Gothic" w:cs="Arial"/>
                <w:sz w:val="22"/>
                <w:szCs w:val="22"/>
              </w:rPr>
            </w:pPr>
          </w:p>
        </w:tc>
        <w:tc>
          <w:tcPr>
            <w:tcW w:w="4414" w:type="dxa"/>
          </w:tcPr>
          <w:p w14:paraId="3BD53BEC" w14:textId="77777777" w:rsidR="00121393" w:rsidRPr="009B5087" w:rsidRDefault="00121393" w:rsidP="009B5087">
            <w:pPr>
              <w:spacing w:line="276" w:lineRule="auto"/>
              <w:jc w:val="both"/>
              <w:rPr>
                <w:rFonts w:ascii="Century Gothic" w:hAnsi="Century Gothic" w:cs="Arial"/>
                <w:b/>
                <w:bCs/>
                <w:sz w:val="22"/>
                <w:szCs w:val="22"/>
              </w:rPr>
            </w:pPr>
            <w:r w:rsidRPr="009B5087">
              <w:rPr>
                <w:rFonts w:ascii="Century Gothic" w:hAnsi="Century Gothic" w:cs="Arial"/>
                <w:b/>
                <w:bCs/>
                <w:sz w:val="22"/>
                <w:szCs w:val="22"/>
              </w:rPr>
              <w:t>ARTÍCULO 18. …</w:t>
            </w:r>
          </w:p>
          <w:p w14:paraId="7E68A632" w14:textId="77777777" w:rsidR="00121393" w:rsidRPr="009B5087" w:rsidRDefault="00121393" w:rsidP="009B5087">
            <w:pPr>
              <w:spacing w:line="276" w:lineRule="auto"/>
              <w:jc w:val="both"/>
              <w:rPr>
                <w:rFonts w:ascii="Century Gothic" w:hAnsi="Century Gothic"/>
                <w:b/>
                <w:bCs/>
                <w:sz w:val="22"/>
                <w:szCs w:val="22"/>
              </w:rPr>
            </w:pPr>
          </w:p>
          <w:p w14:paraId="0FBCC7B9" w14:textId="77777777" w:rsidR="00121393" w:rsidRPr="009B5087" w:rsidRDefault="00121393" w:rsidP="009B5087">
            <w:pPr>
              <w:spacing w:line="276" w:lineRule="auto"/>
              <w:jc w:val="both"/>
              <w:rPr>
                <w:rFonts w:ascii="Century Gothic" w:hAnsi="Century Gothic"/>
                <w:b/>
                <w:bCs/>
                <w:sz w:val="22"/>
                <w:szCs w:val="22"/>
              </w:rPr>
            </w:pPr>
          </w:p>
          <w:p w14:paraId="5846CBEA" w14:textId="77777777" w:rsidR="00121393" w:rsidRPr="009B5087" w:rsidRDefault="00121393" w:rsidP="009B5087">
            <w:pPr>
              <w:spacing w:line="276" w:lineRule="auto"/>
              <w:jc w:val="both"/>
              <w:rPr>
                <w:rFonts w:ascii="Century Gothic" w:hAnsi="Century Gothic"/>
                <w:b/>
                <w:bCs/>
                <w:sz w:val="22"/>
                <w:szCs w:val="22"/>
              </w:rPr>
            </w:pPr>
          </w:p>
          <w:p w14:paraId="2F09A354" w14:textId="77777777" w:rsidR="00121393" w:rsidRPr="009B5087" w:rsidRDefault="00121393" w:rsidP="009B5087">
            <w:pPr>
              <w:spacing w:line="276" w:lineRule="auto"/>
              <w:jc w:val="both"/>
              <w:rPr>
                <w:rFonts w:ascii="Century Gothic" w:hAnsi="Century Gothic"/>
                <w:b/>
                <w:bCs/>
                <w:sz w:val="22"/>
                <w:szCs w:val="22"/>
              </w:rPr>
            </w:pPr>
          </w:p>
          <w:p w14:paraId="1FCBA6C2" w14:textId="77777777" w:rsidR="00121393" w:rsidRPr="009B5087" w:rsidRDefault="00121393" w:rsidP="009B5087">
            <w:pPr>
              <w:spacing w:line="276" w:lineRule="auto"/>
              <w:jc w:val="both"/>
              <w:rPr>
                <w:rFonts w:ascii="Century Gothic" w:hAnsi="Century Gothic"/>
                <w:b/>
                <w:bCs/>
                <w:sz w:val="22"/>
                <w:szCs w:val="22"/>
              </w:rPr>
            </w:pPr>
          </w:p>
          <w:p w14:paraId="62C920C3" w14:textId="1B5B637A" w:rsidR="00121393" w:rsidRDefault="00121393" w:rsidP="009B5087">
            <w:pPr>
              <w:spacing w:line="276" w:lineRule="auto"/>
              <w:jc w:val="both"/>
              <w:rPr>
                <w:rFonts w:ascii="Century Gothic" w:hAnsi="Century Gothic"/>
                <w:b/>
                <w:bCs/>
                <w:sz w:val="22"/>
                <w:szCs w:val="22"/>
              </w:rPr>
            </w:pPr>
          </w:p>
          <w:p w14:paraId="1C03EDC7" w14:textId="77777777" w:rsidR="009B5087" w:rsidRPr="009B5087" w:rsidRDefault="009B5087" w:rsidP="009B5087">
            <w:pPr>
              <w:spacing w:line="276" w:lineRule="auto"/>
              <w:jc w:val="both"/>
              <w:rPr>
                <w:rFonts w:ascii="Century Gothic" w:hAnsi="Century Gothic"/>
                <w:b/>
                <w:bCs/>
                <w:sz w:val="22"/>
                <w:szCs w:val="22"/>
              </w:rPr>
            </w:pPr>
          </w:p>
          <w:p w14:paraId="58FAD332" w14:textId="77777777" w:rsidR="00121393" w:rsidRPr="009B5087" w:rsidRDefault="00121393" w:rsidP="009B5087">
            <w:pPr>
              <w:spacing w:line="276" w:lineRule="auto"/>
              <w:jc w:val="both"/>
              <w:rPr>
                <w:rFonts w:ascii="Century Gothic" w:hAnsi="Century Gothic" w:cs="Arial"/>
                <w:b/>
                <w:bCs/>
                <w:sz w:val="22"/>
                <w:szCs w:val="22"/>
              </w:rPr>
            </w:pPr>
            <w:r w:rsidRPr="009B5087">
              <w:rPr>
                <w:rFonts w:ascii="Century Gothic" w:hAnsi="Century Gothic"/>
                <w:b/>
                <w:bCs/>
                <w:sz w:val="22"/>
                <w:szCs w:val="22"/>
              </w:rPr>
              <w:br/>
            </w:r>
            <w:r w:rsidRPr="009B5087">
              <w:rPr>
                <w:rFonts w:ascii="Century Gothic" w:hAnsi="Century Gothic" w:cs="Arial"/>
                <w:b/>
                <w:bCs/>
                <w:sz w:val="22"/>
                <w:szCs w:val="22"/>
              </w:rPr>
              <w:t>I.  a XI.- …</w:t>
            </w:r>
          </w:p>
          <w:p w14:paraId="298516C2" w14:textId="77777777" w:rsidR="00121393" w:rsidRPr="009B5087" w:rsidRDefault="00121393" w:rsidP="009B5087">
            <w:pPr>
              <w:spacing w:line="276" w:lineRule="auto"/>
              <w:jc w:val="both"/>
              <w:rPr>
                <w:rFonts w:ascii="Century Gothic" w:hAnsi="Century Gothic" w:cs="Arial"/>
                <w:b/>
                <w:bCs/>
                <w:sz w:val="22"/>
                <w:szCs w:val="22"/>
              </w:rPr>
            </w:pPr>
          </w:p>
          <w:p w14:paraId="71C6D209" w14:textId="0E458AC4" w:rsidR="00121393" w:rsidRPr="009B5087" w:rsidRDefault="00121393" w:rsidP="009B5087">
            <w:pPr>
              <w:spacing w:line="276" w:lineRule="auto"/>
              <w:jc w:val="both"/>
              <w:rPr>
                <w:rFonts w:ascii="Century Gothic" w:hAnsi="Century Gothic"/>
                <w:sz w:val="22"/>
                <w:szCs w:val="22"/>
              </w:rPr>
            </w:pPr>
            <w:r w:rsidRPr="009B5087">
              <w:rPr>
                <w:rFonts w:ascii="Century Gothic" w:hAnsi="Century Gothic" w:cs="Arial"/>
                <w:b/>
                <w:bCs/>
                <w:sz w:val="22"/>
                <w:szCs w:val="22"/>
              </w:rPr>
              <w:t>XII.- Generar convenios de colaboración y v</w:t>
            </w:r>
            <w:r w:rsidRPr="009B5087">
              <w:rPr>
                <w:rFonts w:ascii="Century Gothic" w:hAnsi="Century Gothic"/>
                <w:b/>
                <w:bCs/>
                <w:sz w:val="22"/>
                <w:szCs w:val="22"/>
              </w:rPr>
              <w:t>inculación con Universidades e Institutos de Educación Superior con el propósito de crear programas de capacitación y formación empresarial, además de que, en caso de ser necesario, se apoye a las MIPYMES con la elaboración de planes de negocios a bajo costo.</w:t>
            </w:r>
          </w:p>
        </w:tc>
      </w:tr>
    </w:tbl>
    <w:p w14:paraId="3B74D547" w14:textId="77777777" w:rsidR="00755E10" w:rsidRPr="009B5087" w:rsidRDefault="00755E10" w:rsidP="009B5087">
      <w:pPr>
        <w:pStyle w:val="Ttulo1"/>
        <w:shd w:val="clear" w:color="auto" w:fill="FFFFFF"/>
        <w:spacing w:before="0" w:beforeAutospacing="0" w:after="0" w:afterAutospacing="0" w:line="276" w:lineRule="auto"/>
        <w:rPr>
          <w:rFonts w:ascii="Century Gothic" w:hAnsi="Century Gothic"/>
          <w:b w:val="0"/>
          <w:bCs w:val="0"/>
          <w:sz w:val="22"/>
          <w:szCs w:val="22"/>
        </w:rPr>
      </w:pPr>
    </w:p>
    <w:p w14:paraId="72EC5B10" w14:textId="77777777" w:rsidR="00432A96" w:rsidRPr="009B5087" w:rsidRDefault="00432A96" w:rsidP="009B5087">
      <w:pPr>
        <w:spacing w:line="276" w:lineRule="auto"/>
        <w:jc w:val="both"/>
        <w:rPr>
          <w:rFonts w:ascii="Century Gothic" w:hAnsi="Century Gothic" w:cs="Tahoma"/>
          <w:sz w:val="22"/>
          <w:szCs w:val="22"/>
          <w:lang w:val="es-ES" w:eastAsia="es-ES"/>
        </w:rPr>
      </w:pPr>
    </w:p>
    <w:p w14:paraId="4BEF8ABC" w14:textId="7BB89300" w:rsidR="00755E10" w:rsidRPr="009B5087" w:rsidRDefault="00755E10" w:rsidP="009B5087">
      <w:pPr>
        <w:spacing w:line="276" w:lineRule="auto"/>
        <w:jc w:val="both"/>
        <w:rPr>
          <w:rFonts w:ascii="Century Gothic" w:hAnsi="Century Gothic" w:cs="Tahoma"/>
          <w:sz w:val="22"/>
          <w:szCs w:val="22"/>
          <w:lang w:val="es-ES" w:eastAsia="es-ES"/>
        </w:rPr>
      </w:pPr>
      <w:r w:rsidRPr="009B5087">
        <w:rPr>
          <w:rFonts w:ascii="Century Gothic" w:hAnsi="Century Gothic" w:cs="Tahoma"/>
          <w:sz w:val="22"/>
          <w:szCs w:val="22"/>
          <w:lang w:val="es-ES" w:eastAsia="es-ES"/>
        </w:rPr>
        <w:t>Por lo anteriormente expuesto y fundado, someto a su consideración la siguiente Iniciativa de:</w:t>
      </w:r>
    </w:p>
    <w:p w14:paraId="010013CB" w14:textId="77777777" w:rsidR="00755E10" w:rsidRPr="009B5087" w:rsidRDefault="00755E10" w:rsidP="009B5087">
      <w:pPr>
        <w:spacing w:line="276" w:lineRule="auto"/>
        <w:jc w:val="center"/>
        <w:rPr>
          <w:rFonts w:ascii="Century Gothic" w:hAnsi="Century Gothic" w:cs="Tahoma"/>
          <w:b/>
          <w:sz w:val="22"/>
          <w:szCs w:val="22"/>
          <w:lang w:val="es-ES" w:eastAsia="es-ES"/>
        </w:rPr>
      </w:pPr>
    </w:p>
    <w:p w14:paraId="7B03F669" w14:textId="77777777" w:rsidR="00755E10" w:rsidRPr="009B5087" w:rsidRDefault="00755E10" w:rsidP="009B5087">
      <w:pPr>
        <w:spacing w:line="276" w:lineRule="auto"/>
        <w:jc w:val="center"/>
        <w:rPr>
          <w:rFonts w:ascii="Century Gothic" w:hAnsi="Century Gothic" w:cs="Tahoma"/>
          <w:b/>
          <w:sz w:val="22"/>
          <w:szCs w:val="22"/>
          <w:lang w:val="es-ES" w:eastAsia="es-ES"/>
        </w:rPr>
      </w:pPr>
      <w:r w:rsidRPr="009B5087">
        <w:rPr>
          <w:rFonts w:ascii="Century Gothic" w:hAnsi="Century Gothic" w:cs="Tahoma"/>
          <w:b/>
          <w:sz w:val="22"/>
          <w:szCs w:val="22"/>
          <w:lang w:val="es-ES" w:eastAsia="es-ES"/>
        </w:rPr>
        <w:t>D E C R E T O</w:t>
      </w:r>
    </w:p>
    <w:p w14:paraId="621105AB" w14:textId="77777777" w:rsidR="00755E10" w:rsidRPr="009B5087" w:rsidRDefault="00755E10" w:rsidP="009B5087">
      <w:pPr>
        <w:spacing w:line="276" w:lineRule="auto"/>
        <w:jc w:val="both"/>
        <w:rPr>
          <w:rFonts w:ascii="Century Gothic" w:hAnsi="Century Gothic" w:cs="Tahoma"/>
          <w:sz w:val="22"/>
          <w:szCs w:val="22"/>
          <w:highlight w:val="yellow"/>
          <w:lang w:val="es-ES" w:eastAsia="es-ES"/>
        </w:rPr>
      </w:pPr>
    </w:p>
    <w:p w14:paraId="42134950" w14:textId="5683AA88" w:rsidR="00755E10" w:rsidRPr="009B5087" w:rsidRDefault="00755E10" w:rsidP="009B5087">
      <w:pPr>
        <w:autoSpaceDE w:val="0"/>
        <w:autoSpaceDN w:val="0"/>
        <w:adjustRightInd w:val="0"/>
        <w:spacing w:line="276" w:lineRule="auto"/>
        <w:jc w:val="both"/>
        <w:rPr>
          <w:rFonts w:ascii="Century Gothic" w:hAnsi="Century Gothic" w:cs="Tahoma"/>
          <w:sz w:val="22"/>
          <w:szCs w:val="22"/>
          <w:lang w:val="es-ES" w:eastAsia="es-ES"/>
        </w:rPr>
      </w:pPr>
      <w:proofErr w:type="gramStart"/>
      <w:r w:rsidRPr="009B5087">
        <w:rPr>
          <w:rFonts w:ascii="Century Gothic" w:hAnsi="Century Gothic" w:cs="Tahoma"/>
          <w:b/>
          <w:sz w:val="22"/>
          <w:szCs w:val="22"/>
          <w:lang w:val="es-ES" w:eastAsia="es-ES"/>
        </w:rPr>
        <w:t>ÚNICO.-</w:t>
      </w:r>
      <w:proofErr w:type="gramEnd"/>
      <w:r w:rsidRPr="009B5087">
        <w:rPr>
          <w:rFonts w:ascii="Century Gothic" w:hAnsi="Century Gothic" w:cs="Tahoma"/>
          <w:sz w:val="22"/>
          <w:szCs w:val="22"/>
          <w:lang w:val="es-ES" w:eastAsia="es-ES"/>
        </w:rPr>
        <w:t xml:space="preserve"> Se </w:t>
      </w:r>
      <w:r w:rsidR="009B5087">
        <w:rPr>
          <w:rFonts w:ascii="Century Gothic" w:hAnsi="Century Gothic" w:cs="Tahoma"/>
          <w:b/>
          <w:bCs/>
          <w:sz w:val="22"/>
          <w:szCs w:val="22"/>
          <w:lang w:val="es-ES" w:eastAsia="es-ES"/>
        </w:rPr>
        <w:t>adiciona</w:t>
      </w:r>
      <w:r w:rsidRPr="009B5087">
        <w:rPr>
          <w:rFonts w:ascii="Century Gothic" w:hAnsi="Century Gothic" w:cs="Tahoma"/>
          <w:sz w:val="22"/>
          <w:szCs w:val="22"/>
          <w:lang w:val="es-ES" w:eastAsia="es-ES"/>
        </w:rPr>
        <w:t xml:space="preserve"> la fracción </w:t>
      </w:r>
      <w:r w:rsidR="00121393" w:rsidRPr="009B5087">
        <w:rPr>
          <w:rFonts w:ascii="Century Gothic" w:hAnsi="Century Gothic" w:cs="Tahoma"/>
          <w:sz w:val="22"/>
          <w:szCs w:val="22"/>
          <w:lang w:val="es-ES" w:eastAsia="es-ES"/>
        </w:rPr>
        <w:t>XII</w:t>
      </w:r>
      <w:r w:rsidRPr="009B5087">
        <w:rPr>
          <w:rFonts w:ascii="Century Gothic" w:hAnsi="Century Gothic" w:cs="Tahoma"/>
          <w:sz w:val="22"/>
          <w:szCs w:val="22"/>
          <w:lang w:val="es-ES" w:eastAsia="es-ES"/>
        </w:rPr>
        <w:t xml:space="preserve"> al artículo </w:t>
      </w:r>
      <w:r w:rsidR="00121393" w:rsidRPr="009B5087">
        <w:rPr>
          <w:rFonts w:ascii="Century Gothic" w:hAnsi="Century Gothic" w:cs="Tahoma"/>
          <w:sz w:val="22"/>
          <w:szCs w:val="22"/>
          <w:lang w:val="es-ES" w:eastAsia="es-ES"/>
        </w:rPr>
        <w:t>18</w:t>
      </w:r>
      <w:r w:rsidRPr="009B5087">
        <w:rPr>
          <w:rFonts w:ascii="Century Gothic" w:hAnsi="Century Gothic" w:cs="Tahoma"/>
          <w:sz w:val="22"/>
          <w:szCs w:val="22"/>
          <w:lang w:val="es-ES" w:eastAsia="es-ES"/>
        </w:rPr>
        <w:t xml:space="preserve"> de la  </w:t>
      </w:r>
      <w:r w:rsidR="00121393" w:rsidRPr="009B5087">
        <w:rPr>
          <w:rFonts w:ascii="Century Gothic" w:hAnsi="Century Gothic"/>
          <w:sz w:val="22"/>
          <w:szCs w:val="22"/>
        </w:rPr>
        <w:t>Ley de Desarrollo Económico Sustentable del Estado de Puebla</w:t>
      </w:r>
      <w:r w:rsidRPr="009B5087">
        <w:rPr>
          <w:rFonts w:ascii="Century Gothic" w:hAnsi="Century Gothic" w:cs="Tahoma"/>
          <w:sz w:val="22"/>
          <w:szCs w:val="22"/>
          <w:lang w:val="es-ES" w:eastAsia="es-ES"/>
        </w:rPr>
        <w:t>, para quedar en los siguientes términos:</w:t>
      </w:r>
    </w:p>
    <w:p w14:paraId="22C9A3BB" w14:textId="77777777" w:rsidR="00121393" w:rsidRPr="009B5087" w:rsidRDefault="00121393" w:rsidP="009B5087">
      <w:pPr>
        <w:spacing w:line="276" w:lineRule="auto"/>
        <w:jc w:val="both"/>
        <w:rPr>
          <w:rFonts w:ascii="Century Gothic" w:hAnsi="Century Gothic" w:cs="Arial"/>
          <w:b/>
          <w:bCs/>
          <w:sz w:val="22"/>
          <w:szCs w:val="22"/>
        </w:rPr>
      </w:pPr>
    </w:p>
    <w:p w14:paraId="6DCFE345" w14:textId="2D5EA416" w:rsidR="00121393" w:rsidRPr="009B5087" w:rsidRDefault="00121393" w:rsidP="009B5087">
      <w:pPr>
        <w:spacing w:line="276" w:lineRule="auto"/>
        <w:jc w:val="both"/>
        <w:rPr>
          <w:rFonts w:ascii="Century Gothic" w:hAnsi="Century Gothic" w:cs="Arial"/>
          <w:b/>
          <w:bCs/>
          <w:sz w:val="22"/>
          <w:szCs w:val="22"/>
        </w:rPr>
      </w:pPr>
      <w:r w:rsidRPr="009B5087">
        <w:rPr>
          <w:rFonts w:ascii="Century Gothic" w:hAnsi="Century Gothic" w:cs="Arial"/>
          <w:b/>
          <w:bCs/>
          <w:sz w:val="22"/>
          <w:szCs w:val="22"/>
        </w:rPr>
        <w:t>ARTÍCULO 18. …</w:t>
      </w:r>
    </w:p>
    <w:p w14:paraId="5B4EB8FD" w14:textId="77777777" w:rsidR="00121393" w:rsidRPr="009B5087" w:rsidRDefault="00121393" w:rsidP="009B5087">
      <w:pPr>
        <w:spacing w:line="276" w:lineRule="auto"/>
        <w:jc w:val="both"/>
        <w:rPr>
          <w:rFonts w:ascii="Century Gothic" w:hAnsi="Century Gothic"/>
          <w:b/>
          <w:bCs/>
          <w:sz w:val="22"/>
          <w:szCs w:val="22"/>
        </w:rPr>
      </w:pPr>
    </w:p>
    <w:p w14:paraId="07EFF482" w14:textId="45C4E3A9" w:rsidR="00121393" w:rsidRPr="009B5087" w:rsidRDefault="00121393" w:rsidP="009B5087">
      <w:pPr>
        <w:spacing w:line="276" w:lineRule="auto"/>
        <w:jc w:val="both"/>
        <w:rPr>
          <w:rFonts w:ascii="Century Gothic" w:hAnsi="Century Gothic" w:cs="Arial"/>
          <w:b/>
          <w:bCs/>
          <w:sz w:val="22"/>
          <w:szCs w:val="22"/>
        </w:rPr>
      </w:pPr>
      <w:r w:rsidRPr="009B5087">
        <w:rPr>
          <w:rFonts w:ascii="Century Gothic" w:hAnsi="Century Gothic" w:cs="Arial"/>
          <w:b/>
          <w:bCs/>
          <w:sz w:val="22"/>
          <w:szCs w:val="22"/>
        </w:rPr>
        <w:t>I.  a XI.- …</w:t>
      </w:r>
    </w:p>
    <w:p w14:paraId="1B83DCAC" w14:textId="77777777" w:rsidR="00121393" w:rsidRPr="009B5087" w:rsidRDefault="00121393" w:rsidP="009B5087">
      <w:pPr>
        <w:spacing w:line="276" w:lineRule="auto"/>
        <w:jc w:val="both"/>
        <w:rPr>
          <w:rFonts w:ascii="Century Gothic" w:hAnsi="Century Gothic" w:cs="Arial"/>
          <w:b/>
          <w:bCs/>
          <w:sz w:val="22"/>
          <w:szCs w:val="22"/>
        </w:rPr>
      </w:pPr>
    </w:p>
    <w:p w14:paraId="78F053E2" w14:textId="2A918ABE" w:rsidR="00755E10" w:rsidRPr="009B5087" w:rsidRDefault="00121393" w:rsidP="009B5087">
      <w:pPr>
        <w:autoSpaceDE w:val="0"/>
        <w:autoSpaceDN w:val="0"/>
        <w:adjustRightInd w:val="0"/>
        <w:spacing w:line="276" w:lineRule="auto"/>
        <w:jc w:val="both"/>
        <w:rPr>
          <w:rFonts w:ascii="Century Gothic" w:hAnsi="Century Gothic" w:cs="Tahoma"/>
          <w:sz w:val="22"/>
          <w:szCs w:val="22"/>
          <w:lang w:val="es-ES" w:eastAsia="es-ES"/>
        </w:rPr>
      </w:pPr>
      <w:r w:rsidRPr="009B5087">
        <w:rPr>
          <w:rFonts w:ascii="Century Gothic" w:hAnsi="Century Gothic" w:cs="Arial"/>
          <w:b/>
          <w:bCs/>
          <w:sz w:val="22"/>
          <w:szCs w:val="22"/>
        </w:rPr>
        <w:t>XII.- Generar convenios de colaboración y v</w:t>
      </w:r>
      <w:r w:rsidRPr="009B5087">
        <w:rPr>
          <w:rFonts w:ascii="Century Gothic" w:hAnsi="Century Gothic"/>
          <w:b/>
          <w:bCs/>
          <w:sz w:val="22"/>
          <w:szCs w:val="22"/>
        </w:rPr>
        <w:t>inculación con Universidades e Institutos de Educación Superior con el propósito de crear programas de capacitación y formación empresarial, además de que, en caso de ser necesario, se apoye a las MIPYMES con la elaboración de planes de negocios a bajo costo.</w:t>
      </w:r>
    </w:p>
    <w:p w14:paraId="15932E74" w14:textId="77777777" w:rsidR="00755E10" w:rsidRPr="009B5087" w:rsidRDefault="00755E10" w:rsidP="009B5087">
      <w:pPr>
        <w:pStyle w:val="Sinespaciado"/>
        <w:spacing w:line="276" w:lineRule="auto"/>
        <w:jc w:val="center"/>
        <w:rPr>
          <w:rFonts w:ascii="Century Gothic" w:hAnsi="Century Gothic" w:cs="Tahoma"/>
          <w:b/>
          <w:shd w:val="clear" w:color="auto" w:fill="FFFFFF"/>
          <w:lang w:val="pt-BR"/>
        </w:rPr>
      </w:pPr>
    </w:p>
    <w:p w14:paraId="4A69D941" w14:textId="77777777" w:rsidR="00755E10" w:rsidRPr="009B5087" w:rsidRDefault="00755E10" w:rsidP="009B5087">
      <w:pPr>
        <w:pStyle w:val="Sinespaciado"/>
        <w:spacing w:line="276" w:lineRule="auto"/>
        <w:jc w:val="center"/>
        <w:rPr>
          <w:rFonts w:ascii="Century Gothic" w:hAnsi="Century Gothic" w:cs="Tahoma"/>
          <w:b/>
          <w:shd w:val="clear" w:color="auto" w:fill="FFFFFF"/>
          <w:lang w:val="pt-BR"/>
        </w:rPr>
      </w:pPr>
      <w:r w:rsidRPr="009B5087">
        <w:rPr>
          <w:rFonts w:ascii="Century Gothic" w:hAnsi="Century Gothic" w:cs="Tahoma"/>
          <w:b/>
          <w:shd w:val="clear" w:color="auto" w:fill="FFFFFF"/>
          <w:lang w:val="pt-BR"/>
        </w:rPr>
        <w:t xml:space="preserve">T R A N S I T O R I O S </w:t>
      </w:r>
    </w:p>
    <w:p w14:paraId="59C06688" w14:textId="77777777" w:rsidR="00755E10" w:rsidRPr="009B5087" w:rsidRDefault="00755E10" w:rsidP="009B5087">
      <w:pPr>
        <w:pStyle w:val="Sinespaciado"/>
        <w:spacing w:line="276" w:lineRule="auto"/>
        <w:jc w:val="center"/>
        <w:rPr>
          <w:rFonts w:ascii="Century Gothic" w:hAnsi="Century Gothic" w:cs="Tahoma"/>
          <w:b/>
          <w:shd w:val="clear" w:color="auto" w:fill="FFFFFF"/>
          <w:lang w:val="pt-BR"/>
        </w:rPr>
      </w:pPr>
    </w:p>
    <w:p w14:paraId="452A5A07" w14:textId="77777777" w:rsidR="00755E10" w:rsidRPr="009B5087" w:rsidRDefault="00755E10" w:rsidP="009B5087">
      <w:pPr>
        <w:spacing w:line="276" w:lineRule="auto"/>
        <w:jc w:val="both"/>
        <w:rPr>
          <w:rFonts w:ascii="Century Gothic" w:hAnsi="Century Gothic" w:cs="Tahoma"/>
          <w:sz w:val="22"/>
          <w:szCs w:val="22"/>
          <w:lang w:val="es-ES" w:eastAsia="es-ES"/>
        </w:rPr>
      </w:pPr>
      <w:r w:rsidRPr="009B5087">
        <w:rPr>
          <w:rFonts w:ascii="Century Gothic" w:hAnsi="Century Gothic" w:cs="Tahoma"/>
          <w:b/>
          <w:sz w:val="22"/>
          <w:szCs w:val="22"/>
          <w:lang w:val="es-ES" w:eastAsia="es-ES"/>
        </w:rPr>
        <w:t xml:space="preserve">PRIMERO. </w:t>
      </w:r>
      <w:r w:rsidRPr="009B5087">
        <w:rPr>
          <w:rFonts w:ascii="Century Gothic" w:hAnsi="Century Gothic" w:cs="Tahoma"/>
          <w:sz w:val="22"/>
          <w:szCs w:val="22"/>
          <w:lang w:val="es-ES" w:eastAsia="es-ES"/>
        </w:rPr>
        <w:t>El presente Decreto entrará en vigor al día siguiente de su publicación en el Periódico Oficial del Estado.</w:t>
      </w:r>
    </w:p>
    <w:p w14:paraId="04CCAA98" w14:textId="77777777" w:rsidR="00755E10" w:rsidRPr="009B5087" w:rsidRDefault="00755E10" w:rsidP="009B5087">
      <w:pPr>
        <w:spacing w:line="276" w:lineRule="auto"/>
        <w:jc w:val="both"/>
        <w:rPr>
          <w:rFonts w:ascii="Century Gothic" w:eastAsia="Calibri" w:hAnsi="Century Gothic" w:cs="Tahoma"/>
          <w:b/>
          <w:sz w:val="22"/>
          <w:szCs w:val="22"/>
          <w:lang w:val="es-ES"/>
        </w:rPr>
      </w:pPr>
    </w:p>
    <w:p w14:paraId="3AB939D9" w14:textId="77777777" w:rsidR="00755E10" w:rsidRPr="009B5087" w:rsidRDefault="00755E10" w:rsidP="009B5087">
      <w:pPr>
        <w:spacing w:line="276" w:lineRule="auto"/>
        <w:jc w:val="both"/>
        <w:rPr>
          <w:rFonts w:ascii="Century Gothic" w:eastAsia="Calibri" w:hAnsi="Century Gothic" w:cs="Tahoma"/>
          <w:sz w:val="22"/>
          <w:szCs w:val="22"/>
        </w:rPr>
      </w:pPr>
      <w:r w:rsidRPr="009B5087">
        <w:rPr>
          <w:rFonts w:ascii="Century Gothic" w:eastAsia="Calibri" w:hAnsi="Century Gothic" w:cs="Tahoma"/>
          <w:b/>
          <w:sz w:val="22"/>
          <w:szCs w:val="22"/>
        </w:rPr>
        <w:t>SEGUNDO.</w:t>
      </w:r>
      <w:r w:rsidRPr="009B5087">
        <w:rPr>
          <w:rFonts w:ascii="Century Gothic" w:eastAsia="Calibri" w:hAnsi="Century Gothic" w:cs="Tahoma"/>
          <w:sz w:val="22"/>
          <w:szCs w:val="22"/>
        </w:rPr>
        <w:t xml:space="preserve"> Se derogan todas las disposiciones que se opongan al presente Decreto.</w:t>
      </w:r>
    </w:p>
    <w:p w14:paraId="6EED0F3F" w14:textId="77777777" w:rsidR="00755E10" w:rsidRPr="009B5087" w:rsidRDefault="00755E10" w:rsidP="009B5087">
      <w:pPr>
        <w:spacing w:line="276" w:lineRule="auto"/>
        <w:jc w:val="both"/>
        <w:rPr>
          <w:rFonts w:ascii="Century Gothic" w:eastAsia="Calibri" w:hAnsi="Century Gothic" w:cs="Tahoma"/>
          <w:sz w:val="22"/>
          <w:szCs w:val="22"/>
        </w:rPr>
      </w:pPr>
    </w:p>
    <w:p w14:paraId="176EE6CA" w14:textId="77777777" w:rsidR="00755E10" w:rsidRPr="009B5087" w:rsidRDefault="00755E10" w:rsidP="009B5087">
      <w:pPr>
        <w:spacing w:line="276" w:lineRule="auto"/>
        <w:jc w:val="both"/>
        <w:rPr>
          <w:rFonts w:ascii="Century Gothic" w:eastAsia="Calibri" w:hAnsi="Century Gothic" w:cs="Tahoma"/>
          <w:sz w:val="22"/>
          <w:szCs w:val="22"/>
        </w:rPr>
      </w:pPr>
    </w:p>
    <w:p w14:paraId="14989373" w14:textId="77777777" w:rsidR="00755E10" w:rsidRPr="009B5087" w:rsidRDefault="00755E10" w:rsidP="009B5087">
      <w:pPr>
        <w:spacing w:line="276" w:lineRule="auto"/>
        <w:jc w:val="center"/>
        <w:rPr>
          <w:rFonts w:ascii="Century Gothic" w:hAnsi="Century Gothic" w:cs="Tahoma"/>
          <w:b/>
          <w:sz w:val="22"/>
          <w:szCs w:val="22"/>
          <w:lang w:val="pt-BR"/>
        </w:rPr>
      </w:pPr>
      <w:r w:rsidRPr="009B5087">
        <w:rPr>
          <w:rFonts w:ascii="Century Gothic" w:hAnsi="Century Gothic" w:cs="Tahoma"/>
          <w:b/>
          <w:sz w:val="22"/>
          <w:szCs w:val="22"/>
          <w:lang w:val="pt-BR"/>
        </w:rPr>
        <w:t>A T E N T A M E N T E</w:t>
      </w:r>
    </w:p>
    <w:p w14:paraId="3C5D61DE" w14:textId="1327E3E6" w:rsidR="00755E10" w:rsidRPr="009B5087" w:rsidRDefault="00755E10" w:rsidP="009B5087">
      <w:pPr>
        <w:spacing w:line="276" w:lineRule="auto"/>
        <w:jc w:val="center"/>
        <w:rPr>
          <w:rFonts w:ascii="Century Gothic" w:hAnsi="Century Gothic" w:cs="Tahoma"/>
          <w:b/>
          <w:sz w:val="22"/>
          <w:szCs w:val="22"/>
        </w:rPr>
      </w:pPr>
      <w:r w:rsidRPr="009B5087">
        <w:rPr>
          <w:rFonts w:ascii="Century Gothic" w:hAnsi="Century Gothic" w:cs="Tahoma"/>
          <w:b/>
          <w:sz w:val="22"/>
          <w:szCs w:val="22"/>
        </w:rPr>
        <w:t xml:space="preserve">CUATRO VECES HEROICA PUEBLA DE ZARAGOZA, </w:t>
      </w:r>
      <w:r w:rsidR="007F34A0">
        <w:rPr>
          <w:rFonts w:ascii="Century Gothic" w:hAnsi="Century Gothic" w:cs="Tahoma"/>
          <w:b/>
          <w:sz w:val="22"/>
          <w:szCs w:val="22"/>
        </w:rPr>
        <w:t>14</w:t>
      </w:r>
      <w:r w:rsidR="009C4D2D">
        <w:rPr>
          <w:rFonts w:ascii="Century Gothic" w:hAnsi="Century Gothic" w:cs="Tahoma"/>
          <w:b/>
          <w:sz w:val="22"/>
          <w:szCs w:val="22"/>
        </w:rPr>
        <w:br/>
      </w:r>
      <w:r w:rsidR="00121393" w:rsidRPr="009B5087">
        <w:rPr>
          <w:rFonts w:ascii="Century Gothic" w:hAnsi="Century Gothic" w:cs="Tahoma"/>
          <w:b/>
          <w:sz w:val="22"/>
          <w:szCs w:val="22"/>
        </w:rPr>
        <w:t xml:space="preserve"> DE DICIEMBRE</w:t>
      </w:r>
      <w:r w:rsidRPr="009B5087">
        <w:rPr>
          <w:rFonts w:ascii="Century Gothic" w:hAnsi="Century Gothic" w:cs="Tahoma"/>
          <w:b/>
          <w:sz w:val="22"/>
          <w:szCs w:val="22"/>
        </w:rPr>
        <w:t xml:space="preserve"> DE 2021</w:t>
      </w:r>
    </w:p>
    <w:p w14:paraId="6580593D" w14:textId="77777777" w:rsidR="00755E10" w:rsidRPr="009B5087" w:rsidRDefault="00755E10" w:rsidP="009B5087">
      <w:pPr>
        <w:spacing w:line="276" w:lineRule="auto"/>
        <w:jc w:val="center"/>
        <w:rPr>
          <w:rFonts w:ascii="Century Gothic" w:hAnsi="Century Gothic" w:cs="Tahoma"/>
          <w:b/>
          <w:sz w:val="22"/>
          <w:szCs w:val="22"/>
        </w:rPr>
      </w:pPr>
    </w:p>
    <w:p w14:paraId="07EC5FF7" w14:textId="77777777" w:rsidR="00755E10" w:rsidRPr="009B5087" w:rsidRDefault="00755E10" w:rsidP="009B5087">
      <w:pPr>
        <w:spacing w:line="276" w:lineRule="auto"/>
        <w:jc w:val="center"/>
        <w:rPr>
          <w:rFonts w:ascii="Century Gothic" w:hAnsi="Century Gothic" w:cs="Tahoma"/>
          <w:b/>
          <w:sz w:val="22"/>
          <w:szCs w:val="22"/>
        </w:rPr>
      </w:pPr>
    </w:p>
    <w:p w14:paraId="122A424D" w14:textId="77777777" w:rsidR="00755E10" w:rsidRPr="009B5087" w:rsidRDefault="00755E10" w:rsidP="009B5087">
      <w:pPr>
        <w:spacing w:line="276" w:lineRule="auto"/>
        <w:jc w:val="center"/>
        <w:rPr>
          <w:rFonts w:ascii="Century Gothic" w:hAnsi="Century Gothic" w:cs="Tahoma"/>
          <w:b/>
          <w:sz w:val="22"/>
          <w:szCs w:val="22"/>
        </w:rPr>
      </w:pPr>
    </w:p>
    <w:p w14:paraId="7A3E46F5" w14:textId="77777777" w:rsidR="00755E10" w:rsidRPr="009B5087" w:rsidRDefault="00755E10" w:rsidP="009B5087">
      <w:pPr>
        <w:spacing w:line="276" w:lineRule="auto"/>
        <w:jc w:val="center"/>
        <w:rPr>
          <w:rFonts w:ascii="Century Gothic" w:hAnsi="Century Gothic" w:cs="Tahoma"/>
          <w:b/>
          <w:sz w:val="22"/>
          <w:szCs w:val="22"/>
        </w:rPr>
      </w:pPr>
    </w:p>
    <w:p w14:paraId="42350DAE" w14:textId="77777777" w:rsidR="00755E10" w:rsidRPr="009B5087" w:rsidRDefault="00755E10" w:rsidP="009B5087">
      <w:pPr>
        <w:spacing w:line="276" w:lineRule="auto"/>
        <w:jc w:val="center"/>
        <w:rPr>
          <w:rFonts w:ascii="Century Gothic" w:hAnsi="Century Gothic" w:cs="Tahoma"/>
          <w:b/>
          <w:sz w:val="22"/>
          <w:szCs w:val="22"/>
        </w:rPr>
      </w:pPr>
      <w:r w:rsidRPr="009B5087">
        <w:rPr>
          <w:rFonts w:ascii="Century Gothic" w:hAnsi="Century Gothic" w:cs="Tahoma"/>
          <w:b/>
          <w:bCs/>
          <w:sz w:val="22"/>
          <w:szCs w:val="22"/>
        </w:rPr>
        <w:t>DIP. RAFAEL ALEJANDRO MICALCO MÉNDEZ</w:t>
      </w:r>
    </w:p>
    <w:p w14:paraId="7F9CD203" w14:textId="77777777" w:rsidR="00BD1E33" w:rsidRPr="009B5087" w:rsidRDefault="008C347E" w:rsidP="009B5087">
      <w:pPr>
        <w:spacing w:line="276" w:lineRule="auto"/>
        <w:rPr>
          <w:rFonts w:ascii="Century Gothic" w:hAnsi="Century Gothic"/>
          <w:sz w:val="22"/>
          <w:szCs w:val="22"/>
        </w:rPr>
      </w:pPr>
    </w:p>
    <w:sectPr w:rsidR="00BD1E33" w:rsidRPr="009B5087" w:rsidSect="00206C4D">
      <w:headerReference w:type="even" r:id="rId7"/>
      <w:headerReference w:type="default" r:id="rId8"/>
      <w:footerReference w:type="default" r:id="rId9"/>
      <w:headerReference w:type="first" r:id="rId10"/>
      <w:pgSz w:w="12240" w:h="15840" w:code="1"/>
      <w:pgMar w:top="2977" w:right="1077" w:bottom="1418" w:left="1701" w:header="397"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2BE3" w14:textId="77777777" w:rsidR="008C347E" w:rsidRDefault="008C347E" w:rsidP="00755E10">
      <w:r>
        <w:separator/>
      </w:r>
    </w:p>
  </w:endnote>
  <w:endnote w:type="continuationSeparator" w:id="0">
    <w:p w14:paraId="6080C3B1" w14:textId="77777777" w:rsidR="008C347E" w:rsidRDefault="008C347E" w:rsidP="0075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88717959"/>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0197D20" w14:textId="77777777" w:rsidR="00206C4D" w:rsidRPr="00AA3F8A" w:rsidRDefault="0005355B">
            <w:pPr>
              <w:pStyle w:val="Piedepgina"/>
              <w:jc w:val="right"/>
              <w:rPr>
                <w:rFonts w:ascii="Century Gothic" w:hAnsi="Century Gothic"/>
                <w:sz w:val="16"/>
                <w:szCs w:val="16"/>
              </w:rPr>
            </w:pPr>
            <w:r w:rsidRPr="00AA3F8A">
              <w:rPr>
                <w:rFonts w:ascii="Century Gothic" w:hAnsi="Century Gothic"/>
                <w:sz w:val="16"/>
                <w:szCs w:val="16"/>
                <w:lang w:val="es-ES"/>
              </w:rPr>
              <w:t xml:space="preserve">Página </w:t>
            </w:r>
            <w:r w:rsidRPr="00AA3F8A">
              <w:rPr>
                <w:rFonts w:ascii="Century Gothic" w:hAnsi="Century Gothic"/>
                <w:b/>
                <w:bCs/>
                <w:sz w:val="16"/>
                <w:szCs w:val="16"/>
              </w:rPr>
              <w:fldChar w:fldCharType="begin"/>
            </w:r>
            <w:r w:rsidRPr="00AA3F8A">
              <w:rPr>
                <w:rFonts w:ascii="Century Gothic" w:hAnsi="Century Gothic"/>
                <w:b/>
                <w:bCs/>
                <w:sz w:val="16"/>
                <w:szCs w:val="16"/>
              </w:rPr>
              <w:instrText>PAGE</w:instrText>
            </w:r>
            <w:r w:rsidRPr="00AA3F8A">
              <w:rPr>
                <w:rFonts w:ascii="Century Gothic" w:hAnsi="Century Gothic"/>
                <w:b/>
                <w:bCs/>
                <w:sz w:val="16"/>
                <w:szCs w:val="16"/>
              </w:rPr>
              <w:fldChar w:fldCharType="separate"/>
            </w:r>
            <w:r w:rsidRPr="00AA3F8A">
              <w:rPr>
                <w:rFonts w:ascii="Century Gothic" w:hAnsi="Century Gothic"/>
                <w:b/>
                <w:bCs/>
                <w:noProof/>
                <w:sz w:val="16"/>
                <w:szCs w:val="16"/>
              </w:rPr>
              <w:t>1</w:t>
            </w:r>
            <w:r w:rsidRPr="00AA3F8A">
              <w:rPr>
                <w:rFonts w:ascii="Century Gothic" w:hAnsi="Century Gothic"/>
                <w:b/>
                <w:bCs/>
                <w:sz w:val="16"/>
                <w:szCs w:val="16"/>
              </w:rPr>
              <w:fldChar w:fldCharType="end"/>
            </w:r>
            <w:r w:rsidRPr="00AA3F8A">
              <w:rPr>
                <w:rFonts w:ascii="Century Gothic" w:hAnsi="Century Gothic"/>
                <w:sz w:val="16"/>
                <w:szCs w:val="16"/>
                <w:lang w:val="es-ES"/>
              </w:rPr>
              <w:t xml:space="preserve"> de </w:t>
            </w:r>
            <w:r w:rsidRPr="00AA3F8A">
              <w:rPr>
                <w:rFonts w:ascii="Century Gothic" w:hAnsi="Century Gothic"/>
                <w:b/>
                <w:bCs/>
                <w:sz w:val="16"/>
                <w:szCs w:val="16"/>
              </w:rPr>
              <w:fldChar w:fldCharType="begin"/>
            </w:r>
            <w:r w:rsidRPr="00AA3F8A">
              <w:rPr>
                <w:rFonts w:ascii="Century Gothic" w:hAnsi="Century Gothic"/>
                <w:b/>
                <w:bCs/>
                <w:sz w:val="16"/>
                <w:szCs w:val="16"/>
              </w:rPr>
              <w:instrText>NUMPAGES</w:instrText>
            </w:r>
            <w:r w:rsidRPr="00AA3F8A">
              <w:rPr>
                <w:rFonts w:ascii="Century Gothic" w:hAnsi="Century Gothic"/>
                <w:b/>
                <w:bCs/>
                <w:sz w:val="16"/>
                <w:szCs w:val="16"/>
              </w:rPr>
              <w:fldChar w:fldCharType="separate"/>
            </w:r>
            <w:r w:rsidRPr="00AA3F8A">
              <w:rPr>
                <w:rFonts w:ascii="Century Gothic" w:hAnsi="Century Gothic"/>
                <w:b/>
                <w:bCs/>
                <w:noProof/>
                <w:sz w:val="16"/>
                <w:szCs w:val="16"/>
              </w:rPr>
              <w:t>10</w:t>
            </w:r>
            <w:r w:rsidRPr="00AA3F8A">
              <w:rPr>
                <w:rFonts w:ascii="Century Gothic" w:hAnsi="Century Gothic"/>
                <w:b/>
                <w:bCs/>
                <w:sz w:val="16"/>
                <w:szCs w:val="16"/>
              </w:rPr>
              <w:fldChar w:fldCharType="end"/>
            </w:r>
          </w:p>
        </w:sdtContent>
      </w:sdt>
    </w:sdtContent>
  </w:sdt>
  <w:p w14:paraId="6CE1EE64" w14:textId="77777777" w:rsidR="00206C4D" w:rsidRDefault="008C3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31D0" w14:textId="77777777" w:rsidR="008C347E" w:rsidRDefault="008C347E" w:rsidP="00755E10">
      <w:r>
        <w:separator/>
      </w:r>
    </w:p>
  </w:footnote>
  <w:footnote w:type="continuationSeparator" w:id="0">
    <w:p w14:paraId="00D1764A" w14:textId="77777777" w:rsidR="008C347E" w:rsidRDefault="008C347E" w:rsidP="00755E10">
      <w:r>
        <w:continuationSeparator/>
      </w:r>
    </w:p>
  </w:footnote>
  <w:footnote w:id="1">
    <w:p w14:paraId="5B8A358B" w14:textId="77777777" w:rsidR="00121393" w:rsidRDefault="00121393" w:rsidP="00121393">
      <w:pPr>
        <w:pStyle w:val="Textonotapie"/>
      </w:pPr>
      <w:r>
        <w:rPr>
          <w:rStyle w:val="Refdenotaalpie"/>
        </w:rPr>
        <w:footnoteRef/>
      </w:r>
      <w:r>
        <w:t xml:space="preserve"> </w:t>
      </w:r>
      <w:r w:rsidRPr="00D775CA">
        <w:t>https://www.inegi.org.mx/contenidos/saladeprensa/boletines/2021/EstSociodemo/enigh2020.pdf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284F" w14:textId="77777777" w:rsidR="00206C4D" w:rsidRDefault="008C347E">
    <w:pPr>
      <w:pStyle w:val="Encabezado"/>
    </w:pPr>
    <w:r>
      <w:rPr>
        <w:noProof/>
      </w:rPr>
      <w:pict w14:anchorId="1736E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781376" o:spid="_x0000_s1025" type="#_x0000_t75" alt="" style="position:absolute;margin-left:0;margin-top:0;width:441.3pt;height:621.6pt;z-index:-251658752;mso-wrap-edited:f;mso-width-percent:0;mso-height-percent:0;mso-position-horizontal:center;mso-position-horizontal-relative:margin;mso-position-vertical:center;mso-position-vertical-relative:margin;mso-width-percent:0;mso-height-percent:0" o:allowincell="f">
          <v:imagedata r:id="rId1" o:title="Escudo del Estado de Puebla vecto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CD4" w14:textId="77777777" w:rsidR="0021758E" w:rsidRDefault="0005355B" w:rsidP="0021758E">
    <w:pPr>
      <w:spacing w:after="955" w:line="219" w:lineRule="auto"/>
      <w:jc w:val="right"/>
      <w:rPr>
        <w:b/>
        <w:i/>
        <w:sz w:val="20"/>
      </w:rPr>
    </w:pPr>
    <w:r w:rsidRPr="00166BE8">
      <w:rPr>
        <w:rFonts w:ascii="Tahoma" w:hAnsi="Tahoma" w:cs="Tahoma"/>
        <w:b/>
        <w:bCs/>
        <w:noProof/>
      </w:rPr>
      <w:drawing>
        <wp:anchor distT="0" distB="0" distL="114300" distR="114300" simplePos="0" relativeHeight="251656704" behindDoc="1" locked="0" layoutInCell="1" allowOverlap="1" wp14:anchorId="58C808CD" wp14:editId="0D068687">
          <wp:simplePos x="0" y="0"/>
          <wp:positionH relativeFrom="margin">
            <wp:posOffset>0</wp:posOffset>
          </wp:positionH>
          <wp:positionV relativeFrom="paragraph">
            <wp:posOffset>0</wp:posOffset>
          </wp:positionV>
          <wp:extent cx="1365250" cy="14478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7142" t="3986" r="7540" b="5140"/>
                  <a:stretch/>
                </pic:blipFill>
                <pic:spPr bwMode="auto">
                  <a:xfrm>
                    <a:off x="0" y="0"/>
                    <a:ext cx="136525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223C0E" w14:textId="77777777" w:rsidR="0021758E" w:rsidRPr="00CA30CD" w:rsidRDefault="0005355B" w:rsidP="0021758E">
    <w:pPr>
      <w:spacing w:after="955" w:line="219" w:lineRule="auto"/>
      <w:jc w:val="right"/>
      <w:rPr>
        <w:rFonts w:ascii="Century Gothic" w:hAnsi="Century Gothic"/>
      </w:rPr>
    </w:pPr>
    <w:r w:rsidRPr="00CA30CD">
      <w:rPr>
        <w:rFonts w:ascii="Century Gothic" w:hAnsi="Century Gothic"/>
        <w:b/>
        <w:i/>
        <w:sz w:val="20"/>
      </w:rPr>
      <w:t xml:space="preserve">“2021, 375 Años de la Fundación de la Biblioteca Palafoxiana” </w:t>
    </w:r>
    <w:r w:rsidRPr="00CA30CD">
      <w:rPr>
        <w:rFonts w:ascii="Century Gothic" w:eastAsia="Broadway" w:hAnsi="Century Gothic" w:cs="Broadway"/>
        <w:sz w:val="36"/>
      </w:rPr>
      <w:t xml:space="preserve"> </w:t>
    </w:r>
  </w:p>
  <w:p w14:paraId="2C66B32A" w14:textId="77777777" w:rsidR="00206C4D" w:rsidRPr="001D4CC3" w:rsidRDefault="008C347E" w:rsidP="00206C4D">
    <w:pPr>
      <w:pStyle w:val="Encabezado"/>
      <w:spacing w:line="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C7E3" w14:textId="77777777" w:rsidR="00206C4D" w:rsidRDefault="008C347E">
    <w:pPr>
      <w:pStyle w:val="Encabezado"/>
    </w:pPr>
    <w:r>
      <w:rPr>
        <w:noProof/>
      </w:rPr>
      <w:pict w14:anchorId="2FA36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781375" o:spid="_x0000_s1026" type="#_x0000_t75" alt="" style="position:absolute;margin-left:0;margin-top:0;width:441.3pt;height:621.6pt;z-index:-251657728;mso-wrap-edited:f;mso-width-percent:0;mso-height-percent:0;mso-position-horizontal:center;mso-position-horizontal-relative:margin;mso-position-vertical:center;mso-position-vertical-relative:margin;mso-width-percent:0;mso-height-percent:0" o:allowincell="f">
          <v:imagedata r:id="rId1" o:title="Escudo del Estado de Puebla vector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10"/>
    <w:rsid w:val="00007119"/>
    <w:rsid w:val="0005355B"/>
    <w:rsid w:val="00121393"/>
    <w:rsid w:val="001449D0"/>
    <w:rsid w:val="00334F51"/>
    <w:rsid w:val="00352015"/>
    <w:rsid w:val="00362B63"/>
    <w:rsid w:val="003E34A9"/>
    <w:rsid w:val="00432A96"/>
    <w:rsid w:val="00614B38"/>
    <w:rsid w:val="00700776"/>
    <w:rsid w:val="00755E10"/>
    <w:rsid w:val="007F34A0"/>
    <w:rsid w:val="007F35EB"/>
    <w:rsid w:val="0083154D"/>
    <w:rsid w:val="008C347E"/>
    <w:rsid w:val="00920628"/>
    <w:rsid w:val="009B5087"/>
    <w:rsid w:val="009C4D2D"/>
    <w:rsid w:val="00A403B1"/>
    <w:rsid w:val="00A65501"/>
    <w:rsid w:val="00AD4736"/>
    <w:rsid w:val="00B93F69"/>
    <w:rsid w:val="00CF64A4"/>
    <w:rsid w:val="00D51AA5"/>
    <w:rsid w:val="00DA0A9D"/>
    <w:rsid w:val="00DB6492"/>
    <w:rsid w:val="00E121A3"/>
    <w:rsid w:val="00E55330"/>
    <w:rsid w:val="00E76893"/>
    <w:rsid w:val="00ED5114"/>
    <w:rsid w:val="00ED533E"/>
    <w:rsid w:val="00FC0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6BF3D"/>
  <w15:chartTrackingRefBased/>
  <w15:docId w15:val="{4742219D-B032-4973-AE2A-0A6C2CAD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E10"/>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link w:val="Ttulo1Car"/>
    <w:uiPriority w:val="9"/>
    <w:qFormat/>
    <w:rsid w:val="00755E10"/>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5E10"/>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755E10"/>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55E10"/>
  </w:style>
  <w:style w:type="paragraph" w:styleId="Piedepgina">
    <w:name w:val="footer"/>
    <w:basedOn w:val="Normal"/>
    <w:link w:val="PiedepginaCar"/>
    <w:uiPriority w:val="99"/>
    <w:unhideWhenUsed/>
    <w:rsid w:val="00755E10"/>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755E10"/>
  </w:style>
  <w:style w:type="paragraph" w:styleId="Sinespaciado">
    <w:name w:val="No Spacing"/>
    <w:uiPriority w:val="1"/>
    <w:qFormat/>
    <w:rsid w:val="00755E10"/>
    <w:pPr>
      <w:spacing w:after="0" w:line="240" w:lineRule="auto"/>
    </w:pPr>
  </w:style>
  <w:style w:type="paragraph" w:styleId="NormalWeb">
    <w:name w:val="Normal (Web)"/>
    <w:basedOn w:val="Normal"/>
    <w:uiPriority w:val="99"/>
    <w:unhideWhenUsed/>
    <w:rsid w:val="00755E10"/>
    <w:pPr>
      <w:spacing w:before="100" w:beforeAutospacing="1" w:after="100" w:afterAutospacing="1"/>
    </w:pPr>
  </w:style>
  <w:style w:type="paragraph" w:styleId="Textonotapie">
    <w:name w:val="footnote text"/>
    <w:basedOn w:val="Normal"/>
    <w:link w:val="TextonotapieCar"/>
    <w:uiPriority w:val="99"/>
    <w:semiHidden/>
    <w:unhideWhenUsed/>
    <w:rsid w:val="00755E10"/>
    <w:rPr>
      <w:sz w:val="20"/>
      <w:szCs w:val="20"/>
    </w:rPr>
  </w:style>
  <w:style w:type="character" w:customStyle="1" w:styleId="TextonotapieCar">
    <w:name w:val="Texto nota pie Car"/>
    <w:basedOn w:val="Fuentedeprrafopredeter"/>
    <w:link w:val="Textonotapie"/>
    <w:uiPriority w:val="99"/>
    <w:semiHidden/>
    <w:rsid w:val="00755E10"/>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755E10"/>
    <w:rPr>
      <w:vertAlign w:val="superscript"/>
    </w:rPr>
  </w:style>
  <w:style w:type="table" w:styleId="Tablaconcuadrcula">
    <w:name w:val="Table Grid"/>
    <w:basedOn w:val="Tablanormal"/>
    <w:uiPriority w:val="39"/>
    <w:rsid w:val="00755E1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55E10"/>
    <w:rPr>
      <w:b/>
      <w:bCs/>
    </w:rPr>
  </w:style>
  <w:style w:type="character" w:styleId="nfasis">
    <w:name w:val="Emphasis"/>
    <w:basedOn w:val="Fuentedeprrafopredeter"/>
    <w:uiPriority w:val="20"/>
    <w:qFormat/>
    <w:rsid w:val="00755E10"/>
    <w:rPr>
      <w:i/>
      <w:iCs/>
    </w:rPr>
  </w:style>
  <w:style w:type="paragraph" w:styleId="Prrafodelista">
    <w:name w:val="List Paragraph"/>
    <w:basedOn w:val="Normal"/>
    <w:uiPriority w:val="34"/>
    <w:qFormat/>
    <w:rsid w:val="00920628"/>
    <w:pPr>
      <w:ind w:left="720"/>
      <w:contextualSpacing/>
    </w:pPr>
  </w:style>
  <w:style w:type="character" w:styleId="Hipervnculo">
    <w:name w:val="Hyperlink"/>
    <w:basedOn w:val="Fuentedeprrafopredeter"/>
    <w:uiPriority w:val="99"/>
    <w:semiHidden/>
    <w:unhideWhenUsed/>
    <w:rsid w:val="00ED5114"/>
    <w:rPr>
      <w:color w:val="0000FF"/>
      <w:u w:val="single"/>
    </w:rPr>
  </w:style>
  <w:style w:type="character" w:customStyle="1" w:styleId="italica">
    <w:name w:val="italica"/>
    <w:basedOn w:val="Fuentedeprrafopredeter"/>
    <w:rsid w:val="0014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2611">
      <w:bodyDiv w:val="1"/>
      <w:marLeft w:val="0"/>
      <w:marRight w:val="0"/>
      <w:marTop w:val="0"/>
      <w:marBottom w:val="0"/>
      <w:divBdr>
        <w:top w:val="none" w:sz="0" w:space="0" w:color="auto"/>
        <w:left w:val="none" w:sz="0" w:space="0" w:color="auto"/>
        <w:bottom w:val="none" w:sz="0" w:space="0" w:color="auto"/>
        <w:right w:val="none" w:sz="0" w:space="0" w:color="auto"/>
      </w:divBdr>
    </w:div>
    <w:div w:id="18615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0298-C6B2-4DC9-84E4-ADE3A2B2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Esteban Israel Mejía Romero</cp:lastModifiedBy>
  <cp:revision>3</cp:revision>
  <cp:lastPrinted>2022-01-12T15:40:00Z</cp:lastPrinted>
  <dcterms:created xsi:type="dcterms:W3CDTF">2022-01-10T19:17:00Z</dcterms:created>
  <dcterms:modified xsi:type="dcterms:W3CDTF">2022-01-12T15:42:00Z</dcterms:modified>
</cp:coreProperties>
</file>