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FF8B" w14:textId="77777777" w:rsidR="00281645" w:rsidRPr="00281645" w:rsidRDefault="00281645" w:rsidP="00281645">
      <w:pPr>
        <w:spacing w:line="312" w:lineRule="auto"/>
        <w:jc w:val="both"/>
        <w:rPr>
          <w:rFonts w:ascii="Arial" w:eastAsia="Arial" w:hAnsi="Arial" w:cs="Arial"/>
          <w:b/>
          <w:sz w:val="20"/>
          <w:szCs w:val="20"/>
        </w:rPr>
      </w:pPr>
      <w:r w:rsidRPr="00281645">
        <w:rPr>
          <w:rFonts w:ascii="Arial" w:eastAsia="Arial" w:hAnsi="Arial" w:cs="Arial"/>
          <w:b/>
          <w:sz w:val="20"/>
          <w:szCs w:val="20"/>
        </w:rPr>
        <w:t xml:space="preserve">C. PRESIDENTA DE LA MESA DIRECTIVA </w:t>
      </w:r>
    </w:p>
    <w:p w14:paraId="7C9155D4" w14:textId="77777777" w:rsidR="00281645" w:rsidRPr="00281645" w:rsidRDefault="00281645" w:rsidP="00281645">
      <w:pPr>
        <w:spacing w:line="312" w:lineRule="auto"/>
        <w:jc w:val="both"/>
        <w:rPr>
          <w:rFonts w:ascii="Arial" w:eastAsia="Arial" w:hAnsi="Arial" w:cs="Arial"/>
          <w:b/>
          <w:sz w:val="20"/>
          <w:szCs w:val="20"/>
        </w:rPr>
      </w:pPr>
      <w:r w:rsidRPr="00281645">
        <w:rPr>
          <w:rFonts w:ascii="Arial" w:eastAsia="Arial" w:hAnsi="Arial" w:cs="Arial"/>
          <w:b/>
          <w:sz w:val="20"/>
          <w:szCs w:val="20"/>
        </w:rPr>
        <w:t xml:space="preserve">H. CONGRESO DEL ESTADO DE PUEBLA </w:t>
      </w:r>
    </w:p>
    <w:p w14:paraId="6E969A27" w14:textId="043A33F2" w:rsidR="00281645" w:rsidRPr="00281645" w:rsidRDefault="00281645" w:rsidP="00281645">
      <w:pPr>
        <w:spacing w:line="312" w:lineRule="auto"/>
        <w:jc w:val="both"/>
        <w:rPr>
          <w:rFonts w:ascii="Arial" w:eastAsia="Arial" w:hAnsi="Arial" w:cs="Arial"/>
          <w:b/>
          <w:sz w:val="20"/>
          <w:szCs w:val="20"/>
        </w:rPr>
      </w:pPr>
      <w:r w:rsidRPr="00281645">
        <w:rPr>
          <w:rFonts w:ascii="Arial" w:eastAsia="Arial" w:hAnsi="Arial" w:cs="Arial"/>
          <w:b/>
          <w:sz w:val="20"/>
          <w:szCs w:val="20"/>
        </w:rPr>
        <w:t xml:space="preserve">P R E S E N T E. </w:t>
      </w:r>
    </w:p>
    <w:p w14:paraId="22A4B8FD" w14:textId="77777777" w:rsidR="00281645" w:rsidRPr="00281645" w:rsidRDefault="00281645" w:rsidP="00281645">
      <w:pPr>
        <w:spacing w:line="312" w:lineRule="auto"/>
        <w:jc w:val="both"/>
        <w:rPr>
          <w:rFonts w:ascii="Arial" w:eastAsia="Arial" w:hAnsi="Arial" w:cs="Arial"/>
          <w:sz w:val="20"/>
          <w:szCs w:val="20"/>
        </w:rPr>
      </w:pPr>
    </w:p>
    <w:p w14:paraId="1AB37DB4" w14:textId="4DFCE2FE" w:rsidR="00281645" w:rsidRPr="00281645" w:rsidRDefault="00281645" w:rsidP="00281645">
      <w:pPr>
        <w:spacing w:line="312" w:lineRule="auto"/>
        <w:jc w:val="both"/>
        <w:rPr>
          <w:rFonts w:ascii="Arial" w:eastAsia="Arial" w:hAnsi="Arial" w:cs="Arial"/>
          <w:sz w:val="20"/>
          <w:szCs w:val="20"/>
        </w:rPr>
      </w:pPr>
      <w:r w:rsidRPr="00281645">
        <w:rPr>
          <w:rFonts w:ascii="Arial" w:eastAsia="Arial" w:hAnsi="Arial" w:cs="Arial"/>
          <w:sz w:val="20"/>
          <w:szCs w:val="20"/>
        </w:rPr>
        <w:t xml:space="preserve">Diputada </w:t>
      </w:r>
      <w:r w:rsidRPr="00281645">
        <w:rPr>
          <w:rFonts w:ascii="Arial" w:eastAsia="Arial" w:hAnsi="Arial" w:cs="Arial"/>
          <w:b/>
          <w:sz w:val="20"/>
          <w:szCs w:val="20"/>
        </w:rPr>
        <w:t>Guadalupe Yamak Taja</w:t>
      </w:r>
      <w:r w:rsidRPr="00281645">
        <w:rPr>
          <w:rFonts w:ascii="Arial" w:eastAsia="Arial" w:hAnsi="Arial" w:cs="Arial"/>
          <w:sz w:val="20"/>
          <w:szCs w:val="20"/>
        </w:rPr>
        <w:t>, integrante del Grupo Legislativo del Partido MORENA de la LXI Legislatura del Honorable Congreso del Estado Libre y Soberano de Puebla, con fundamento en lo dispuesto por los artículos 2 fracción XX, 44 fracción II, 84, 134</w:t>
      </w:r>
      <w:r w:rsidR="00E61093">
        <w:rPr>
          <w:rFonts w:ascii="Arial" w:eastAsia="Arial" w:hAnsi="Arial" w:cs="Arial"/>
          <w:sz w:val="20"/>
          <w:szCs w:val="20"/>
        </w:rPr>
        <w:t xml:space="preserve"> y</w:t>
      </w:r>
      <w:r w:rsidRPr="00281645">
        <w:rPr>
          <w:rFonts w:ascii="Arial" w:eastAsia="Arial" w:hAnsi="Arial" w:cs="Arial"/>
          <w:sz w:val="20"/>
          <w:szCs w:val="20"/>
        </w:rPr>
        <w:t xml:space="preserve">135 de la Ley Orgánica del Poder Legislativo del Estado Libre y Soberano de Puebla; 120 y 146 del Reglamento Interior del Honorable Congreso del Estado Libre y Soberano de Puebla y demás relativos y aplicables, me permito someter a consideración de esta Soberanía el siguiente Punto de Acuerdo, al tenor de los siguientes: </w:t>
      </w:r>
    </w:p>
    <w:p w14:paraId="72EA224D" w14:textId="77777777" w:rsidR="00281645" w:rsidRPr="00281645" w:rsidRDefault="00281645" w:rsidP="00281645">
      <w:pPr>
        <w:spacing w:line="312" w:lineRule="auto"/>
        <w:jc w:val="both"/>
        <w:rPr>
          <w:rFonts w:ascii="Arial" w:eastAsia="Arial" w:hAnsi="Arial" w:cs="Arial"/>
          <w:sz w:val="20"/>
          <w:szCs w:val="20"/>
        </w:rPr>
      </w:pPr>
    </w:p>
    <w:p w14:paraId="1B32E1DB" w14:textId="77777777" w:rsidR="00281645" w:rsidRPr="00281645" w:rsidRDefault="00281645" w:rsidP="00281645">
      <w:pPr>
        <w:spacing w:line="312" w:lineRule="auto"/>
        <w:jc w:val="center"/>
        <w:rPr>
          <w:rFonts w:ascii="Arial" w:eastAsia="Arial" w:hAnsi="Arial" w:cs="Arial"/>
          <w:b/>
          <w:sz w:val="20"/>
          <w:szCs w:val="20"/>
        </w:rPr>
      </w:pPr>
      <w:r w:rsidRPr="00281645">
        <w:rPr>
          <w:rFonts w:ascii="Arial" w:eastAsia="Arial" w:hAnsi="Arial" w:cs="Arial"/>
          <w:b/>
          <w:sz w:val="20"/>
          <w:szCs w:val="20"/>
        </w:rPr>
        <w:t xml:space="preserve">C O N S I D E R A N D O </w:t>
      </w:r>
    </w:p>
    <w:p w14:paraId="37F073C1" w14:textId="77777777" w:rsidR="00CC2891" w:rsidRDefault="00CC2891" w:rsidP="00281645">
      <w:pPr>
        <w:spacing w:line="312" w:lineRule="auto"/>
        <w:jc w:val="both"/>
        <w:rPr>
          <w:rFonts w:ascii="Arial" w:hAnsi="Arial" w:cs="Arial"/>
          <w:sz w:val="20"/>
        </w:rPr>
      </w:pPr>
    </w:p>
    <w:p w14:paraId="6A785C5F" w14:textId="77777777" w:rsidR="00CC2891" w:rsidRDefault="00CC2891" w:rsidP="00CC2891">
      <w:pPr>
        <w:spacing w:line="312" w:lineRule="auto"/>
        <w:jc w:val="both"/>
        <w:rPr>
          <w:rFonts w:ascii="Arial" w:eastAsia="Arial" w:hAnsi="Arial" w:cs="Arial"/>
          <w:sz w:val="20"/>
          <w:szCs w:val="20"/>
        </w:rPr>
      </w:pPr>
      <w:r>
        <w:rPr>
          <w:rFonts w:ascii="Arial" w:eastAsia="Arial" w:hAnsi="Arial" w:cs="Arial"/>
          <w:sz w:val="20"/>
          <w:szCs w:val="20"/>
        </w:rPr>
        <w:t>Que, el pasado 07 de febrero del año 2022, la Organización de las Naciones Unidas a través del portal de internet ONUSIDA</w:t>
      </w:r>
      <w:r>
        <w:rPr>
          <w:rStyle w:val="Refdenotaalpie"/>
          <w:rFonts w:ascii="Arial" w:eastAsia="Arial" w:hAnsi="Arial" w:cs="Arial"/>
          <w:sz w:val="20"/>
          <w:szCs w:val="20"/>
        </w:rPr>
        <w:footnoteReference w:id="1"/>
      </w:r>
      <w:r>
        <w:rPr>
          <w:rFonts w:ascii="Arial" w:eastAsia="Arial" w:hAnsi="Arial" w:cs="Arial"/>
          <w:sz w:val="20"/>
          <w:szCs w:val="20"/>
        </w:rPr>
        <w:t xml:space="preserve"> nos hico conocedores que una investigación publicada en los Países Bajos recientemente sobre un subtipo de VIH, misma que hace mención que esta tiene el doble de tasa de disminución del sistema inmunitario, presentando mayores cargas virales, provocando que las personas con VIH puedan desarrollar el SIDA dos o tres veces mas rápido. </w:t>
      </w:r>
    </w:p>
    <w:p w14:paraId="267C90D0" w14:textId="77777777" w:rsidR="00CC2891" w:rsidRDefault="00CC2891" w:rsidP="00CC2891">
      <w:pPr>
        <w:spacing w:line="312" w:lineRule="auto"/>
        <w:jc w:val="both"/>
        <w:rPr>
          <w:rFonts w:ascii="Arial" w:eastAsia="Arial" w:hAnsi="Arial" w:cs="Arial"/>
          <w:sz w:val="20"/>
          <w:szCs w:val="20"/>
        </w:rPr>
      </w:pPr>
    </w:p>
    <w:p w14:paraId="13CC4F69" w14:textId="77777777" w:rsidR="00CC2891" w:rsidRDefault="00CC2891" w:rsidP="00CC2891">
      <w:pPr>
        <w:spacing w:line="312" w:lineRule="auto"/>
        <w:jc w:val="both"/>
        <w:rPr>
          <w:rFonts w:ascii="Arial" w:eastAsia="Arial" w:hAnsi="Arial" w:cs="Arial"/>
          <w:sz w:val="20"/>
          <w:szCs w:val="20"/>
        </w:rPr>
      </w:pPr>
      <w:r>
        <w:rPr>
          <w:rFonts w:ascii="Arial" w:eastAsia="Arial" w:hAnsi="Arial" w:cs="Arial"/>
          <w:sz w:val="20"/>
          <w:szCs w:val="20"/>
        </w:rPr>
        <w:t xml:space="preserve">En este sentido, el Director ejecutivo adjunto del programa ONUSIDA, Eamonn Murphy afirmo que existen “Diez millones de personas que viven con el VIH en todo el mundo siguen sin tratamiento, la que impulsa la continua propagación del virus y el potencial para la aparición de nuevas variantes” </w:t>
      </w:r>
    </w:p>
    <w:p w14:paraId="1E958E14" w14:textId="77777777" w:rsidR="00CC2891" w:rsidRDefault="00CC2891" w:rsidP="00281645">
      <w:pPr>
        <w:spacing w:line="312" w:lineRule="auto"/>
        <w:jc w:val="both"/>
        <w:rPr>
          <w:rFonts w:ascii="Arial" w:hAnsi="Arial" w:cs="Arial"/>
          <w:sz w:val="20"/>
        </w:rPr>
      </w:pPr>
    </w:p>
    <w:p w14:paraId="21E7B1E0" w14:textId="23CC6324" w:rsidR="00110D66" w:rsidRDefault="005F5FC1" w:rsidP="00281645">
      <w:pPr>
        <w:spacing w:line="312" w:lineRule="auto"/>
        <w:jc w:val="both"/>
        <w:rPr>
          <w:rFonts w:ascii="Arial" w:hAnsi="Arial" w:cs="Arial"/>
          <w:sz w:val="20"/>
        </w:rPr>
      </w:pPr>
      <w:r>
        <w:rPr>
          <w:rFonts w:ascii="Arial" w:hAnsi="Arial" w:cs="Arial"/>
          <w:sz w:val="20"/>
        </w:rPr>
        <w:t xml:space="preserve">Que la Constitución Política de los Estados Unidos Mexicanos establece en el artículo 4 el derecho a la Salud, concretamente en su cuarto párrafo, este mismo precisa que los servicios de salud son para la atención integral y gratuita para las personas que no cuenten con seguridad social. </w:t>
      </w:r>
    </w:p>
    <w:p w14:paraId="3A61451C" w14:textId="77777777" w:rsidR="005F5FC1" w:rsidRDefault="005F5FC1" w:rsidP="00281645">
      <w:pPr>
        <w:spacing w:line="312" w:lineRule="auto"/>
        <w:jc w:val="both"/>
        <w:rPr>
          <w:rFonts w:ascii="Arial" w:hAnsi="Arial" w:cs="Arial"/>
          <w:i/>
          <w:sz w:val="20"/>
        </w:rPr>
      </w:pPr>
    </w:p>
    <w:p w14:paraId="79D5CD2D" w14:textId="77777777" w:rsidR="00935A2F" w:rsidRDefault="005F5FC1" w:rsidP="00281645">
      <w:pPr>
        <w:spacing w:line="312" w:lineRule="auto"/>
        <w:jc w:val="both"/>
        <w:rPr>
          <w:rFonts w:ascii="Arial" w:hAnsi="Arial" w:cs="Arial"/>
          <w:sz w:val="20"/>
        </w:rPr>
      </w:pPr>
      <w:r w:rsidRPr="005F5FC1">
        <w:rPr>
          <w:rFonts w:ascii="Arial" w:hAnsi="Arial" w:cs="Arial"/>
          <w:sz w:val="20"/>
        </w:rPr>
        <w:t>Que,</w:t>
      </w:r>
      <w:r w:rsidR="00B84FEC">
        <w:rPr>
          <w:rFonts w:ascii="Arial" w:hAnsi="Arial" w:cs="Arial"/>
          <w:sz w:val="20"/>
        </w:rPr>
        <w:t xml:space="preserve"> en armonía la Constitución Política del Estado Libre y Soberano de Puebla, establece en el artículo 12 fracción V que las Leyes deben de ocuparse de la atención de la salud de los habitantes del Estado, la promoción de una vida adecuada para asegurar el bienestar de las personas, entre otras cosas. </w:t>
      </w:r>
    </w:p>
    <w:p w14:paraId="388EC5EA" w14:textId="77777777" w:rsidR="00935A2F" w:rsidRDefault="00935A2F" w:rsidP="00281645">
      <w:pPr>
        <w:spacing w:line="312" w:lineRule="auto"/>
        <w:jc w:val="both"/>
        <w:rPr>
          <w:rFonts w:ascii="Arial" w:hAnsi="Arial" w:cs="Arial"/>
          <w:sz w:val="20"/>
        </w:rPr>
      </w:pPr>
    </w:p>
    <w:p w14:paraId="0F4898A7" w14:textId="77F7D500" w:rsidR="00935A2F" w:rsidRDefault="00CC2891" w:rsidP="00281645">
      <w:pPr>
        <w:spacing w:line="312" w:lineRule="auto"/>
        <w:jc w:val="both"/>
        <w:rPr>
          <w:rFonts w:ascii="Arial" w:hAnsi="Arial" w:cs="Arial"/>
          <w:sz w:val="20"/>
        </w:rPr>
      </w:pPr>
      <w:r>
        <w:rPr>
          <w:rFonts w:ascii="Arial" w:hAnsi="Arial" w:cs="Arial"/>
          <w:sz w:val="20"/>
        </w:rPr>
        <w:t>Que, en este orden de ideas</w:t>
      </w:r>
      <w:r w:rsidR="00935A2F">
        <w:rPr>
          <w:rFonts w:ascii="Arial" w:hAnsi="Arial" w:cs="Arial"/>
          <w:sz w:val="20"/>
        </w:rPr>
        <w:t xml:space="preserve"> la Ley Estatal de Salud establece en el artículo 4, apartado A, fracción XIII  que le corresponde al Estado de Puebla en materia de salubridad General </w:t>
      </w:r>
      <w:r w:rsidR="005F5FC1" w:rsidRPr="005F5FC1">
        <w:rPr>
          <w:rFonts w:ascii="Arial" w:hAnsi="Arial" w:cs="Arial"/>
          <w:sz w:val="20"/>
        </w:rPr>
        <w:t xml:space="preserve"> </w:t>
      </w:r>
      <w:r w:rsidR="00935A2F">
        <w:rPr>
          <w:rFonts w:ascii="Arial" w:hAnsi="Arial" w:cs="Arial"/>
          <w:sz w:val="20"/>
        </w:rPr>
        <w:t>la prevención y el control de enfermedades transmisibles.</w:t>
      </w:r>
    </w:p>
    <w:p w14:paraId="12AB5AD5" w14:textId="5D08B1FE" w:rsidR="00935A2F" w:rsidRDefault="00935A2F" w:rsidP="00281645">
      <w:pPr>
        <w:spacing w:line="312" w:lineRule="auto"/>
        <w:jc w:val="both"/>
        <w:rPr>
          <w:rFonts w:ascii="Arial" w:hAnsi="Arial" w:cs="Arial"/>
          <w:sz w:val="20"/>
        </w:rPr>
      </w:pPr>
      <w:r>
        <w:rPr>
          <w:rFonts w:ascii="Arial" w:hAnsi="Arial" w:cs="Arial"/>
          <w:sz w:val="20"/>
        </w:rPr>
        <w:lastRenderedPageBreak/>
        <w:t xml:space="preserve">Que en la Ley antes citada, en el artículo 5 establece como uno de sus objetivos proporcionar los servicios de salud a toda la población del estado, mejorar la calidad de los mismos, teniendo especial interés en las acciones preventivas y en el artículo 29 del mismo marco normativo establece que para los efectos del derecho a la protección de la salud, se considera como servicio básico lo referente a la educación para la salud, así como la prevención y el control de enfermedades transmisibles de atención prioritaria. </w:t>
      </w:r>
    </w:p>
    <w:p w14:paraId="178BE433" w14:textId="77777777" w:rsidR="00CC2891" w:rsidRDefault="00CC2891" w:rsidP="00CC2891">
      <w:pPr>
        <w:spacing w:line="312" w:lineRule="auto"/>
        <w:jc w:val="both"/>
        <w:rPr>
          <w:rFonts w:ascii="Arial" w:eastAsia="Arial" w:hAnsi="Arial" w:cs="Arial"/>
          <w:sz w:val="20"/>
          <w:szCs w:val="20"/>
        </w:rPr>
      </w:pPr>
    </w:p>
    <w:p w14:paraId="6CBE32D2" w14:textId="4EA8774C" w:rsidR="00CC2891" w:rsidRDefault="00CC2891" w:rsidP="00CC2891">
      <w:pPr>
        <w:spacing w:line="312" w:lineRule="auto"/>
        <w:jc w:val="both"/>
        <w:rPr>
          <w:rFonts w:ascii="Arial" w:eastAsia="Arial" w:hAnsi="Arial" w:cs="Arial"/>
          <w:sz w:val="20"/>
          <w:szCs w:val="20"/>
        </w:rPr>
      </w:pPr>
      <w:r>
        <w:rPr>
          <w:rFonts w:ascii="Arial" w:eastAsia="Arial" w:hAnsi="Arial" w:cs="Arial"/>
          <w:sz w:val="20"/>
          <w:szCs w:val="20"/>
        </w:rPr>
        <w:t>Que, el VIH, es considerada por la ONU la pandemia más mortífera de nuestro tiempo, se estima que 79 millones de personas se han infectado con el virus, para el cual no existe vacuna alguna, un mucho menos, una cura, lo que ha llevado a que unos 36 millones de personas han muerto por enfermedades relacionadas al SIDA, siendo el tratamiento de antirretrovirales el que ha salvado la vida de 28 millones de personas en la actualidad</w:t>
      </w:r>
      <w:r w:rsidR="002D57E6">
        <w:rPr>
          <w:rStyle w:val="Refdenotaalpie"/>
          <w:rFonts w:ascii="Arial" w:eastAsia="Arial" w:hAnsi="Arial" w:cs="Arial"/>
          <w:sz w:val="20"/>
          <w:szCs w:val="20"/>
        </w:rPr>
        <w:footnoteReference w:id="2"/>
      </w:r>
      <w:r>
        <w:rPr>
          <w:rFonts w:ascii="Arial" w:eastAsia="Arial" w:hAnsi="Arial" w:cs="Arial"/>
          <w:sz w:val="20"/>
          <w:szCs w:val="20"/>
        </w:rPr>
        <w:t xml:space="preserve">. </w:t>
      </w:r>
    </w:p>
    <w:p w14:paraId="5C69F2E9" w14:textId="77777777" w:rsidR="002F6B1B" w:rsidRDefault="002F6B1B" w:rsidP="00CC2891">
      <w:pPr>
        <w:spacing w:line="312" w:lineRule="auto"/>
        <w:jc w:val="both"/>
        <w:rPr>
          <w:rFonts w:ascii="Arial" w:eastAsia="Arial" w:hAnsi="Arial" w:cs="Arial"/>
          <w:sz w:val="20"/>
          <w:szCs w:val="20"/>
        </w:rPr>
      </w:pPr>
    </w:p>
    <w:p w14:paraId="0E65F552" w14:textId="40378DDF" w:rsidR="0020540D" w:rsidRPr="0020540D" w:rsidRDefault="002F6B1B" w:rsidP="00CC2891">
      <w:pPr>
        <w:spacing w:line="312" w:lineRule="auto"/>
        <w:jc w:val="both"/>
        <w:rPr>
          <w:rFonts w:ascii="Arial" w:eastAsia="Arial" w:hAnsi="Arial" w:cs="Arial"/>
          <w:sz w:val="20"/>
          <w:szCs w:val="20"/>
        </w:rPr>
      </w:pPr>
      <w:r>
        <w:rPr>
          <w:rFonts w:ascii="Arial" w:eastAsia="Arial" w:hAnsi="Arial" w:cs="Arial"/>
          <w:sz w:val="20"/>
          <w:szCs w:val="20"/>
        </w:rPr>
        <w:t>Que, la Secretaría de Salud del Estado ha realizado esfuerzos sobre la prevención de enfermedades sexuales y embarazo no deseado, aprovechando  el día internacional del condón</w:t>
      </w:r>
      <w:r w:rsidR="0020540D">
        <w:rPr>
          <w:rStyle w:val="Refdenotaalpie"/>
          <w:rFonts w:ascii="Arial" w:eastAsia="Arial" w:hAnsi="Arial" w:cs="Arial"/>
          <w:sz w:val="20"/>
          <w:szCs w:val="20"/>
        </w:rPr>
        <w:footnoteReference w:id="3"/>
      </w:r>
      <w:r>
        <w:rPr>
          <w:rFonts w:ascii="Arial" w:eastAsia="Arial" w:hAnsi="Arial" w:cs="Arial"/>
          <w:sz w:val="20"/>
          <w:szCs w:val="20"/>
        </w:rPr>
        <w:t>, mismo que fue el pasado 13 de febrero, sin embargo es menester que dado el creciente número de c</w:t>
      </w:r>
      <w:r w:rsidR="0020540D">
        <w:rPr>
          <w:rFonts w:ascii="Arial" w:eastAsia="Arial" w:hAnsi="Arial" w:cs="Arial"/>
          <w:sz w:val="20"/>
          <w:szCs w:val="20"/>
        </w:rPr>
        <w:t xml:space="preserve">ontagios en el mundo de VIH, </w:t>
      </w:r>
      <w:r w:rsidR="002D57E6">
        <w:rPr>
          <w:rFonts w:ascii="Arial" w:eastAsia="Arial" w:hAnsi="Arial" w:cs="Arial"/>
          <w:sz w:val="20"/>
          <w:szCs w:val="20"/>
        </w:rPr>
        <w:t xml:space="preserve">es menester que en la entidad se sigan </w:t>
      </w:r>
      <w:r>
        <w:rPr>
          <w:rFonts w:ascii="Arial" w:eastAsia="Arial" w:hAnsi="Arial" w:cs="Arial"/>
          <w:sz w:val="20"/>
          <w:szCs w:val="20"/>
        </w:rPr>
        <w:t>promoviendo campañas intensas, para prevenir infecciones de transmisión sexual, principalmente</w:t>
      </w:r>
      <w:r w:rsidR="0020540D">
        <w:rPr>
          <w:rFonts w:ascii="Arial" w:eastAsia="Arial" w:hAnsi="Arial" w:cs="Arial"/>
          <w:sz w:val="20"/>
          <w:szCs w:val="20"/>
        </w:rPr>
        <w:t xml:space="preserve"> el VIH,</w:t>
      </w:r>
    </w:p>
    <w:p w14:paraId="240B7531" w14:textId="77777777" w:rsidR="00CC2891" w:rsidRDefault="00CC2891" w:rsidP="00281645">
      <w:pPr>
        <w:spacing w:line="312" w:lineRule="auto"/>
        <w:jc w:val="both"/>
        <w:rPr>
          <w:rFonts w:ascii="Arial" w:hAnsi="Arial" w:cs="Arial"/>
          <w:sz w:val="20"/>
        </w:rPr>
      </w:pPr>
    </w:p>
    <w:p w14:paraId="7D405D1A" w14:textId="77777777" w:rsidR="00281645" w:rsidRPr="00281645" w:rsidRDefault="00281645" w:rsidP="00281645">
      <w:pPr>
        <w:spacing w:line="312" w:lineRule="auto"/>
        <w:jc w:val="both"/>
        <w:rPr>
          <w:rFonts w:ascii="Arial" w:eastAsia="Arial" w:hAnsi="Arial" w:cs="Arial"/>
          <w:sz w:val="20"/>
          <w:szCs w:val="20"/>
        </w:rPr>
      </w:pPr>
      <w:r w:rsidRPr="00281645">
        <w:rPr>
          <w:rFonts w:ascii="Arial" w:eastAsia="Arial" w:hAnsi="Arial" w:cs="Arial"/>
          <w:sz w:val="20"/>
          <w:szCs w:val="20"/>
        </w:rPr>
        <w:t xml:space="preserve">En mérito a lo anteriormente expuesto, someto a está H. Soberanía el presente: </w:t>
      </w:r>
    </w:p>
    <w:p w14:paraId="2940A92E" w14:textId="77777777" w:rsidR="00281645" w:rsidRPr="00281645" w:rsidRDefault="00281645" w:rsidP="00281645">
      <w:pPr>
        <w:spacing w:line="312" w:lineRule="auto"/>
        <w:jc w:val="both"/>
        <w:rPr>
          <w:rFonts w:ascii="Arial" w:eastAsia="Arial" w:hAnsi="Arial" w:cs="Arial"/>
          <w:b/>
          <w:sz w:val="20"/>
          <w:szCs w:val="20"/>
        </w:rPr>
      </w:pPr>
    </w:p>
    <w:p w14:paraId="30A71192" w14:textId="77777777" w:rsidR="00281645" w:rsidRPr="00281645" w:rsidRDefault="00281645" w:rsidP="00281645">
      <w:pPr>
        <w:spacing w:line="312" w:lineRule="auto"/>
        <w:jc w:val="center"/>
        <w:rPr>
          <w:rFonts w:ascii="Arial" w:eastAsia="Arial" w:hAnsi="Arial" w:cs="Arial"/>
          <w:b/>
          <w:sz w:val="20"/>
          <w:szCs w:val="20"/>
        </w:rPr>
      </w:pPr>
      <w:r w:rsidRPr="00281645">
        <w:rPr>
          <w:rFonts w:ascii="Arial" w:eastAsia="Arial" w:hAnsi="Arial" w:cs="Arial"/>
          <w:b/>
          <w:sz w:val="20"/>
          <w:szCs w:val="20"/>
        </w:rPr>
        <w:t>PUNTO DE ACUERDO</w:t>
      </w:r>
    </w:p>
    <w:p w14:paraId="1459C8F0" w14:textId="77777777" w:rsidR="00281645" w:rsidRPr="00281645" w:rsidRDefault="00281645" w:rsidP="00281645">
      <w:pPr>
        <w:spacing w:line="312" w:lineRule="auto"/>
        <w:jc w:val="both"/>
        <w:rPr>
          <w:rFonts w:ascii="Arial" w:eastAsia="Arial" w:hAnsi="Arial" w:cs="Arial"/>
          <w:b/>
          <w:sz w:val="20"/>
          <w:szCs w:val="20"/>
        </w:rPr>
      </w:pPr>
    </w:p>
    <w:p w14:paraId="286BB5E6" w14:textId="24FC6ECE" w:rsidR="00EE55CD" w:rsidRDefault="0020540D" w:rsidP="005750CB">
      <w:pPr>
        <w:spacing w:line="312" w:lineRule="auto"/>
        <w:jc w:val="both"/>
        <w:rPr>
          <w:rFonts w:ascii="Arial" w:eastAsia="Arial" w:hAnsi="Arial" w:cs="Arial"/>
          <w:sz w:val="20"/>
          <w:szCs w:val="20"/>
        </w:rPr>
      </w:pPr>
      <w:r>
        <w:rPr>
          <w:rFonts w:ascii="Arial" w:eastAsia="Arial" w:hAnsi="Arial" w:cs="Arial"/>
          <w:b/>
          <w:sz w:val="20"/>
          <w:szCs w:val="20"/>
        </w:rPr>
        <w:t>ÚNICO</w:t>
      </w:r>
      <w:r w:rsidR="00281645" w:rsidRPr="00281645">
        <w:rPr>
          <w:rFonts w:ascii="Arial" w:eastAsia="Arial" w:hAnsi="Arial" w:cs="Arial"/>
          <w:sz w:val="20"/>
          <w:szCs w:val="20"/>
        </w:rPr>
        <w:t>. Se exhorta respetuosamente,</w:t>
      </w:r>
      <w:r>
        <w:rPr>
          <w:rFonts w:ascii="Arial" w:eastAsia="Arial" w:hAnsi="Arial" w:cs="Arial"/>
          <w:sz w:val="20"/>
          <w:szCs w:val="20"/>
        </w:rPr>
        <w:t xml:space="preserve"> a la persona titular de la Secretaría de Salud del Estado</w:t>
      </w:r>
      <w:r w:rsidR="00350667">
        <w:rPr>
          <w:rFonts w:ascii="Arial" w:eastAsia="Arial" w:hAnsi="Arial" w:cs="Arial"/>
          <w:sz w:val="20"/>
          <w:szCs w:val="20"/>
        </w:rPr>
        <w:t xml:space="preserve"> </w:t>
      </w:r>
      <w:r>
        <w:rPr>
          <w:rFonts w:ascii="Arial" w:eastAsia="Arial" w:hAnsi="Arial" w:cs="Arial"/>
          <w:sz w:val="20"/>
          <w:szCs w:val="20"/>
        </w:rPr>
        <w:t>de Puebla a que fortalezca las campañas sobre enfermedades de trans</w:t>
      </w:r>
      <w:r w:rsidR="0038017A">
        <w:rPr>
          <w:rFonts w:ascii="Arial" w:eastAsia="Arial" w:hAnsi="Arial" w:cs="Arial"/>
          <w:sz w:val="20"/>
          <w:szCs w:val="20"/>
        </w:rPr>
        <w:t>misión</w:t>
      </w:r>
      <w:r>
        <w:rPr>
          <w:rFonts w:ascii="Arial" w:eastAsia="Arial" w:hAnsi="Arial" w:cs="Arial"/>
          <w:sz w:val="20"/>
          <w:szCs w:val="20"/>
        </w:rPr>
        <w:t xml:space="preserve"> sexual, principalmente VIH/SIDA y realice una campaña permanente desde una óptica de prevención</w:t>
      </w:r>
      <w:r w:rsidR="00697D22">
        <w:rPr>
          <w:rFonts w:ascii="Arial" w:eastAsia="Arial" w:hAnsi="Arial" w:cs="Arial"/>
          <w:sz w:val="20"/>
          <w:szCs w:val="20"/>
        </w:rPr>
        <w:t>.</w:t>
      </w:r>
      <w:r>
        <w:rPr>
          <w:rFonts w:ascii="Arial" w:eastAsia="Arial" w:hAnsi="Arial" w:cs="Arial"/>
          <w:sz w:val="20"/>
          <w:szCs w:val="20"/>
        </w:rPr>
        <w:t xml:space="preserve">  </w:t>
      </w:r>
    </w:p>
    <w:p w14:paraId="29D4EBF2" w14:textId="77777777" w:rsidR="00281645" w:rsidRPr="00281645" w:rsidRDefault="00281645" w:rsidP="00281645">
      <w:pPr>
        <w:spacing w:line="312" w:lineRule="auto"/>
        <w:jc w:val="both"/>
        <w:rPr>
          <w:rFonts w:ascii="Arial" w:eastAsia="Arial" w:hAnsi="Arial" w:cs="Arial"/>
          <w:b/>
          <w:sz w:val="20"/>
          <w:szCs w:val="20"/>
        </w:rPr>
      </w:pPr>
    </w:p>
    <w:p w14:paraId="686C7D6D" w14:textId="77777777" w:rsidR="00281645" w:rsidRPr="00281645" w:rsidRDefault="00281645" w:rsidP="00281645">
      <w:pPr>
        <w:spacing w:line="312" w:lineRule="auto"/>
        <w:jc w:val="center"/>
        <w:rPr>
          <w:rFonts w:ascii="Arial" w:eastAsia="Arial" w:hAnsi="Arial" w:cs="Arial"/>
          <w:b/>
          <w:sz w:val="18"/>
          <w:szCs w:val="18"/>
        </w:rPr>
      </w:pPr>
      <w:r w:rsidRPr="00281645">
        <w:rPr>
          <w:rFonts w:ascii="Arial" w:eastAsia="Arial" w:hAnsi="Arial" w:cs="Arial"/>
          <w:b/>
          <w:sz w:val="18"/>
          <w:szCs w:val="18"/>
        </w:rPr>
        <w:t>A T E N T A M E N T E</w:t>
      </w:r>
    </w:p>
    <w:p w14:paraId="2514A8A0" w14:textId="77777777" w:rsidR="00281645" w:rsidRPr="00281645" w:rsidRDefault="00281645" w:rsidP="00281645">
      <w:pPr>
        <w:spacing w:line="312" w:lineRule="auto"/>
        <w:jc w:val="center"/>
        <w:rPr>
          <w:rFonts w:ascii="Arial" w:eastAsia="Arial" w:hAnsi="Arial" w:cs="Arial"/>
          <w:b/>
          <w:sz w:val="18"/>
          <w:szCs w:val="18"/>
        </w:rPr>
      </w:pPr>
      <w:r w:rsidRPr="00281645">
        <w:rPr>
          <w:rFonts w:ascii="Arial" w:eastAsia="Arial" w:hAnsi="Arial" w:cs="Arial"/>
          <w:b/>
          <w:sz w:val="18"/>
          <w:szCs w:val="18"/>
        </w:rPr>
        <w:t xml:space="preserve">CUATRO VECES HEROICA PUEBLA DE ZARAGOZA, </w:t>
      </w:r>
    </w:p>
    <w:p w14:paraId="2495B66D" w14:textId="5D5D916A" w:rsidR="00281645" w:rsidRPr="00281645" w:rsidRDefault="00281645" w:rsidP="00281645">
      <w:pPr>
        <w:spacing w:line="312" w:lineRule="auto"/>
        <w:jc w:val="center"/>
        <w:rPr>
          <w:rFonts w:ascii="Arial" w:eastAsia="Arial" w:hAnsi="Arial" w:cs="Arial"/>
          <w:b/>
          <w:sz w:val="18"/>
          <w:szCs w:val="18"/>
        </w:rPr>
      </w:pPr>
      <w:r w:rsidRPr="00281645">
        <w:rPr>
          <w:rFonts w:ascii="Arial" w:eastAsia="Arial" w:hAnsi="Arial" w:cs="Arial"/>
          <w:b/>
          <w:sz w:val="18"/>
          <w:szCs w:val="18"/>
        </w:rPr>
        <w:t xml:space="preserve">A </w:t>
      </w:r>
      <w:r w:rsidR="0020540D">
        <w:rPr>
          <w:rFonts w:ascii="Arial" w:eastAsia="Arial" w:hAnsi="Arial" w:cs="Arial"/>
          <w:b/>
          <w:sz w:val="18"/>
          <w:szCs w:val="18"/>
        </w:rPr>
        <w:t>15</w:t>
      </w:r>
      <w:r w:rsidRPr="00281645">
        <w:rPr>
          <w:rFonts w:ascii="Arial" w:eastAsia="Arial" w:hAnsi="Arial" w:cs="Arial"/>
          <w:b/>
          <w:sz w:val="18"/>
          <w:szCs w:val="18"/>
        </w:rPr>
        <w:t xml:space="preserve"> DE </w:t>
      </w:r>
      <w:r w:rsidR="0020540D">
        <w:rPr>
          <w:rFonts w:ascii="Arial" w:eastAsia="Arial" w:hAnsi="Arial" w:cs="Arial"/>
          <w:b/>
          <w:sz w:val="18"/>
          <w:szCs w:val="18"/>
        </w:rPr>
        <w:t>FEBRERO DE 2022</w:t>
      </w:r>
    </w:p>
    <w:p w14:paraId="1E844532" w14:textId="216F387A" w:rsidR="00281645" w:rsidRDefault="00281645" w:rsidP="00281645">
      <w:pPr>
        <w:spacing w:line="312" w:lineRule="auto"/>
        <w:jc w:val="center"/>
        <w:rPr>
          <w:rFonts w:ascii="Arial" w:eastAsia="Arial" w:hAnsi="Arial" w:cs="Arial"/>
          <w:b/>
          <w:sz w:val="18"/>
          <w:szCs w:val="18"/>
        </w:rPr>
      </w:pPr>
    </w:p>
    <w:p w14:paraId="42D67045" w14:textId="379DD9A3" w:rsidR="00281645" w:rsidRDefault="00281645" w:rsidP="00281645">
      <w:pPr>
        <w:spacing w:line="312" w:lineRule="auto"/>
        <w:jc w:val="center"/>
        <w:rPr>
          <w:rFonts w:ascii="Arial" w:eastAsia="Arial" w:hAnsi="Arial" w:cs="Arial"/>
          <w:b/>
          <w:sz w:val="18"/>
          <w:szCs w:val="18"/>
        </w:rPr>
      </w:pPr>
    </w:p>
    <w:p w14:paraId="3DB32280" w14:textId="77777777" w:rsidR="00281645" w:rsidRPr="00281645" w:rsidRDefault="00281645" w:rsidP="00281645">
      <w:pPr>
        <w:spacing w:line="312" w:lineRule="auto"/>
        <w:jc w:val="center"/>
        <w:rPr>
          <w:rFonts w:ascii="Arial" w:eastAsia="Arial" w:hAnsi="Arial" w:cs="Arial"/>
          <w:b/>
          <w:sz w:val="18"/>
          <w:szCs w:val="18"/>
        </w:rPr>
      </w:pPr>
    </w:p>
    <w:p w14:paraId="73C7C87B" w14:textId="77777777" w:rsidR="00281645" w:rsidRPr="00281645" w:rsidRDefault="00281645" w:rsidP="00281645">
      <w:pPr>
        <w:spacing w:line="312" w:lineRule="auto"/>
        <w:jc w:val="center"/>
        <w:rPr>
          <w:rFonts w:ascii="Arial" w:eastAsia="Arial" w:hAnsi="Arial" w:cs="Arial"/>
          <w:sz w:val="18"/>
          <w:szCs w:val="18"/>
        </w:rPr>
      </w:pPr>
    </w:p>
    <w:p w14:paraId="364B1C04" w14:textId="52630C8C" w:rsidR="003B0CF7" w:rsidRPr="00281645" w:rsidRDefault="00281645" w:rsidP="00281645">
      <w:pPr>
        <w:jc w:val="center"/>
        <w:rPr>
          <w:sz w:val="20"/>
          <w:szCs w:val="20"/>
        </w:rPr>
      </w:pPr>
      <w:r w:rsidRPr="00281645">
        <w:rPr>
          <w:rFonts w:ascii="Arial" w:eastAsia="Arial" w:hAnsi="Arial" w:cs="Arial"/>
          <w:b/>
          <w:sz w:val="18"/>
          <w:szCs w:val="18"/>
        </w:rPr>
        <w:t>DIP. GUADALUPE YAMAK TAJA</w:t>
      </w:r>
    </w:p>
    <w:sectPr w:rsidR="003B0CF7" w:rsidRPr="00281645" w:rsidSect="009C6A8E">
      <w:headerReference w:type="default" r:id="rId8"/>
      <w:pgSz w:w="12240" w:h="15840"/>
      <w:pgMar w:top="2131" w:right="1701" w:bottom="233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13DB" w14:textId="77777777" w:rsidR="00EF4CE7" w:rsidRDefault="00EF4CE7" w:rsidP="00B6771A">
      <w:r>
        <w:separator/>
      </w:r>
    </w:p>
  </w:endnote>
  <w:endnote w:type="continuationSeparator" w:id="0">
    <w:p w14:paraId="072CE361" w14:textId="77777777" w:rsidR="00EF4CE7" w:rsidRDefault="00EF4CE7" w:rsidP="00B6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1D79" w14:textId="77777777" w:rsidR="00EF4CE7" w:rsidRDefault="00EF4CE7" w:rsidP="00B6771A">
      <w:r>
        <w:separator/>
      </w:r>
    </w:p>
  </w:footnote>
  <w:footnote w:type="continuationSeparator" w:id="0">
    <w:p w14:paraId="1957E0C4" w14:textId="77777777" w:rsidR="00EF4CE7" w:rsidRDefault="00EF4CE7" w:rsidP="00B6771A">
      <w:r>
        <w:continuationSeparator/>
      </w:r>
    </w:p>
  </w:footnote>
  <w:footnote w:id="1">
    <w:p w14:paraId="200F2C70" w14:textId="77777777" w:rsidR="00CC2891" w:rsidRDefault="00CC2891" w:rsidP="00CC2891">
      <w:pPr>
        <w:pStyle w:val="Textonotapie"/>
      </w:pPr>
      <w:r>
        <w:rPr>
          <w:rStyle w:val="Refdenotaalpie"/>
        </w:rPr>
        <w:footnoteRef/>
      </w:r>
      <w:r w:rsidRPr="005B4A27">
        <w:t>https://www.unaids.org/es/resources/presscentre/pressreleaseandstatementarchive/2022/february/20220207_hiv-variant</w:t>
      </w:r>
    </w:p>
  </w:footnote>
  <w:footnote w:id="2">
    <w:p w14:paraId="2FF58989" w14:textId="02549997" w:rsidR="002D57E6" w:rsidRDefault="002D57E6">
      <w:pPr>
        <w:pStyle w:val="Textonotapie"/>
      </w:pPr>
      <w:r>
        <w:rPr>
          <w:rStyle w:val="Refdenotaalpie"/>
        </w:rPr>
        <w:footnoteRef/>
      </w:r>
      <w:r>
        <w:t xml:space="preserve"> </w:t>
      </w:r>
      <w:r w:rsidRPr="002D57E6">
        <w:t>https://www.unaids.org/es</w:t>
      </w:r>
    </w:p>
  </w:footnote>
  <w:footnote w:id="3">
    <w:p w14:paraId="2E4A7037" w14:textId="4680489D" w:rsidR="0020540D" w:rsidRDefault="0020540D">
      <w:pPr>
        <w:pStyle w:val="Textonotapie"/>
      </w:pPr>
      <w:r>
        <w:rPr>
          <w:rStyle w:val="Refdenotaalpie"/>
        </w:rPr>
        <w:footnoteRef/>
      </w:r>
      <w:r>
        <w:t xml:space="preserve"> </w:t>
      </w:r>
      <w:r w:rsidRPr="0020540D">
        <w:t>https://ss.puebla.gob.mx/prevencion/informate/item/2210-dia-internacional-del-condon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537D" w14:textId="45954025" w:rsidR="00FD5185" w:rsidRDefault="00FD5185">
    <w:pPr>
      <w:pStyle w:val="Encabezado"/>
      <w:rPr>
        <w:rFonts w:ascii="Century Gothic" w:eastAsia="Century Gothic" w:hAnsi="Century Gothic" w:cs="Century Gothic"/>
        <w:b/>
      </w:rPr>
    </w:pPr>
  </w:p>
  <w:p w14:paraId="0B928115" w14:textId="77777777" w:rsidR="00FD5185" w:rsidRDefault="00FD5185">
    <w:pPr>
      <w:pStyle w:val="Encabezado"/>
      <w:rPr>
        <w:rFonts w:ascii="Century Gothic" w:eastAsia="Century Gothic" w:hAnsi="Century Gothic" w:cs="Century Gothic"/>
        <w:b/>
      </w:rPr>
    </w:pPr>
  </w:p>
  <w:p w14:paraId="48CB75CA" w14:textId="77777777" w:rsidR="00FD5185" w:rsidRDefault="00FD5185">
    <w:pPr>
      <w:pStyle w:val="Encabezado"/>
      <w:rPr>
        <w:rFonts w:ascii="Century Gothic" w:eastAsia="Century Gothic" w:hAnsi="Century Gothic" w:cs="Century Gothic"/>
        <w:b/>
      </w:rPr>
    </w:pPr>
  </w:p>
  <w:p w14:paraId="6F12A96C" w14:textId="09CA9D1E" w:rsidR="00B6771A" w:rsidRDefault="00B6771A" w:rsidP="00FD518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78D"/>
    <w:multiLevelType w:val="hybridMultilevel"/>
    <w:tmpl w:val="75908A18"/>
    <w:lvl w:ilvl="0" w:tplc="080A0001">
      <w:start w:val="1"/>
      <w:numFmt w:val="bullet"/>
      <w:lvlText w:val=""/>
      <w:lvlJc w:val="left"/>
      <w:pPr>
        <w:ind w:left="769" w:hanging="360"/>
      </w:pPr>
      <w:rPr>
        <w:rFonts w:ascii="Symbol" w:hAnsi="Symbol" w:hint="default"/>
      </w:rPr>
    </w:lvl>
    <w:lvl w:ilvl="1" w:tplc="080A0003" w:tentative="1">
      <w:start w:val="1"/>
      <w:numFmt w:val="bullet"/>
      <w:lvlText w:val="o"/>
      <w:lvlJc w:val="left"/>
      <w:pPr>
        <w:ind w:left="1489" w:hanging="360"/>
      </w:pPr>
      <w:rPr>
        <w:rFonts w:ascii="Courier New" w:hAnsi="Courier New" w:cs="Courier New" w:hint="default"/>
      </w:rPr>
    </w:lvl>
    <w:lvl w:ilvl="2" w:tplc="080A0005" w:tentative="1">
      <w:start w:val="1"/>
      <w:numFmt w:val="bullet"/>
      <w:lvlText w:val=""/>
      <w:lvlJc w:val="left"/>
      <w:pPr>
        <w:ind w:left="2209" w:hanging="360"/>
      </w:pPr>
      <w:rPr>
        <w:rFonts w:ascii="Wingdings" w:hAnsi="Wingdings" w:hint="default"/>
      </w:rPr>
    </w:lvl>
    <w:lvl w:ilvl="3" w:tplc="080A0001" w:tentative="1">
      <w:start w:val="1"/>
      <w:numFmt w:val="bullet"/>
      <w:lvlText w:val=""/>
      <w:lvlJc w:val="left"/>
      <w:pPr>
        <w:ind w:left="2929" w:hanging="360"/>
      </w:pPr>
      <w:rPr>
        <w:rFonts w:ascii="Symbol" w:hAnsi="Symbol" w:hint="default"/>
      </w:rPr>
    </w:lvl>
    <w:lvl w:ilvl="4" w:tplc="080A0003" w:tentative="1">
      <w:start w:val="1"/>
      <w:numFmt w:val="bullet"/>
      <w:lvlText w:val="o"/>
      <w:lvlJc w:val="left"/>
      <w:pPr>
        <w:ind w:left="3649" w:hanging="360"/>
      </w:pPr>
      <w:rPr>
        <w:rFonts w:ascii="Courier New" w:hAnsi="Courier New" w:cs="Courier New" w:hint="default"/>
      </w:rPr>
    </w:lvl>
    <w:lvl w:ilvl="5" w:tplc="080A0005" w:tentative="1">
      <w:start w:val="1"/>
      <w:numFmt w:val="bullet"/>
      <w:lvlText w:val=""/>
      <w:lvlJc w:val="left"/>
      <w:pPr>
        <w:ind w:left="4369" w:hanging="360"/>
      </w:pPr>
      <w:rPr>
        <w:rFonts w:ascii="Wingdings" w:hAnsi="Wingdings" w:hint="default"/>
      </w:rPr>
    </w:lvl>
    <w:lvl w:ilvl="6" w:tplc="080A0001" w:tentative="1">
      <w:start w:val="1"/>
      <w:numFmt w:val="bullet"/>
      <w:lvlText w:val=""/>
      <w:lvlJc w:val="left"/>
      <w:pPr>
        <w:ind w:left="5089" w:hanging="360"/>
      </w:pPr>
      <w:rPr>
        <w:rFonts w:ascii="Symbol" w:hAnsi="Symbol" w:hint="default"/>
      </w:rPr>
    </w:lvl>
    <w:lvl w:ilvl="7" w:tplc="080A0003" w:tentative="1">
      <w:start w:val="1"/>
      <w:numFmt w:val="bullet"/>
      <w:lvlText w:val="o"/>
      <w:lvlJc w:val="left"/>
      <w:pPr>
        <w:ind w:left="5809" w:hanging="360"/>
      </w:pPr>
      <w:rPr>
        <w:rFonts w:ascii="Courier New" w:hAnsi="Courier New" w:cs="Courier New" w:hint="default"/>
      </w:rPr>
    </w:lvl>
    <w:lvl w:ilvl="8" w:tplc="080A0005" w:tentative="1">
      <w:start w:val="1"/>
      <w:numFmt w:val="bullet"/>
      <w:lvlText w:val=""/>
      <w:lvlJc w:val="left"/>
      <w:pPr>
        <w:ind w:left="65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1A"/>
    <w:rsid w:val="0003121F"/>
    <w:rsid w:val="000C4F26"/>
    <w:rsid w:val="00110D66"/>
    <w:rsid w:val="0020540D"/>
    <w:rsid w:val="00254F20"/>
    <w:rsid w:val="00281645"/>
    <w:rsid w:val="002D57E6"/>
    <w:rsid w:val="002E3D9F"/>
    <w:rsid w:val="002F6B1B"/>
    <w:rsid w:val="00350667"/>
    <w:rsid w:val="0038017A"/>
    <w:rsid w:val="003B0CF7"/>
    <w:rsid w:val="0044381A"/>
    <w:rsid w:val="004642B4"/>
    <w:rsid w:val="004C3CF4"/>
    <w:rsid w:val="005750CB"/>
    <w:rsid w:val="005B4A27"/>
    <w:rsid w:val="005F5FC1"/>
    <w:rsid w:val="005F789B"/>
    <w:rsid w:val="00697D22"/>
    <w:rsid w:val="00701B5F"/>
    <w:rsid w:val="007B06C9"/>
    <w:rsid w:val="007B7F1F"/>
    <w:rsid w:val="007C0494"/>
    <w:rsid w:val="00892A5E"/>
    <w:rsid w:val="008D7D70"/>
    <w:rsid w:val="00932740"/>
    <w:rsid w:val="00935A2F"/>
    <w:rsid w:val="009C6A8E"/>
    <w:rsid w:val="00AA7F73"/>
    <w:rsid w:val="00AF7003"/>
    <w:rsid w:val="00B6771A"/>
    <w:rsid w:val="00B84FEC"/>
    <w:rsid w:val="00CC2891"/>
    <w:rsid w:val="00D0337E"/>
    <w:rsid w:val="00D21748"/>
    <w:rsid w:val="00DE4389"/>
    <w:rsid w:val="00E61093"/>
    <w:rsid w:val="00EE55CD"/>
    <w:rsid w:val="00EF4CE7"/>
    <w:rsid w:val="00FB5A1C"/>
    <w:rsid w:val="00FD5185"/>
    <w:rsid w:val="00FF50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3626"/>
  <w15:chartTrackingRefBased/>
  <w15:docId w15:val="{77BCCF39-C12B-CC42-97C8-2FA588EC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771A"/>
    <w:pPr>
      <w:tabs>
        <w:tab w:val="center" w:pos="4419"/>
        <w:tab w:val="right" w:pos="8838"/>
      </w:tabs>
    </w:pPr>
  </w:style>
  <w:style w:type="character" w:customStyle="1" w:styleId="EncabezadoCar">
    <w:name w:val="Encabezado Car"/>
    <w:link w:val="Encabezado"/>
    <w:uiPriority w:val="99"/>
    <w:rsid w:val="00B6771A"/>
    <w:rPr>
      <w:rFonts w:eastAsia="Times New Roman"/>
    </w:rPr>
  </w:style>
  <w:style w:type="paragraph" w:styleId="Piedepgina">
    <w:name w:val="footer"/>
    <w:basedOn w:val="Normal"/>
    <w:link w:val="PiedepginaCar"/>
    <w:uiPriority w:val="99"/>
    <w:unhideWhenUsed/>
    <w:rsid w:val="00B6771A"/>
    <w:pPr>
      <w:tabs>
        <w:tab w:val="center" w:pos="4419"/>
        <w:tab w:val="right" w:pos="8838"/>
      </w:tabs>
    </w:pPr>
  </w:style>
  <w:style w:type="character" w:customStyle="1" w:styleId="PiedepginaCar">
    <w:name w:val="Pie de página Car"/>
    <w:link w:val="Piedepgina"/>
    <w:uiPriority w:val="99"/>
    <w:rsid w:val="00B6771A"/>
    <w:rPr>
      <w:rFonts w:eastAsia="Times New Roman"/>
    </w:rPr>
  </w:style>
  <w:style w:type="paragraph" w:styleId="Textonotapie">
    <w:name w:val="footnote text"/>
    <w:basedOn w:val="Normal"/>
    <w:link w:val="TextonotapieCar"/>
    <w:uiPriority w:val="99"/>
    <w:semiHidden/>
    <w:unhideWhenUsed/>
    <w:rsid w:val="00DE4389"/>
    <w:rPr>
      <w:sz w:val="20"/>
      <w:szCs w:val="20"/>
    </w:rPr>
  </w:style>
  <w:style w:type="character" w:customStyle="1" w:styleId="TextonotapieCar">
    <w:name w:val="Texto nota pie Car"/>
    <w:basedOn w:val="Fuentedeprrafopredeter"/>
    <w:link w:val="Textonotapie"/>
    <w:uiPriority w:val="99"/>
    <w:semiHidden/>
    <w:rsid w:val="00DE4389"/>
    <w:rPr>
      <w:rFonts w:eastAsia="Times New Roman"/>
      <w:lang w:eastAsia="en-US"/>
    </w:rPr>
  </w:style>
  <w:style w:type="character" w:styleId="Refdenotaalpie">
    <w:name w:val="footnote reference"/>
    <w:basedOn w:val="Fuentedeprrafopredeter"/>
    <w:uiPriority w:val="99"/>
    <w:semiHidden/>
    <w:unhideWhenUsed/>
    <w:rsid w:val="00DE4389"/>
    <w:rPr>
      <w:vertAlign w:val="superscript"/>
    </w:rPr>
  </w:style>
  <w:style w:type="character" w:styleId="Hipervnculo">
    <w:name w:val="Hyperlink"/>
    <w:basedOn w:val="Fuentedeprrafopredeter"/>
    <w:uiPriority w:val="99"/>
    <w:unhideWhenUsed/>
    <w:rsid w:val="00DE4389"/>
    <w:rPr>
      <w:color w:val="0563C1" w:themeColor="hyperlink"/>
      <w:u w:val="single"/>
    </w:rPr>
  </w:style>
  <w:style w:type="character" w:customStyle="1" w:styleId="Mencinsinresolver1">
    <w:name w:val="Mención sin resolver1"/>
    <w:basedOn w:val="Fuentedeprrafopredeter"/>
    <w:uiPriority w:val="99"/>
    <w:semiHidden/>
    <w:unhideWhenUsed/>
    <w:rsid w:val="00DE4389"/>
    <w:rPr>
      <w:color w:val="605E5C"/>
      <w:shd w:val="clear" w:color="auto" w:fill="E1DFDD"/>
    </w:rPr>
  </w:style>
  <w:style w:type="paragraph" w:styleId="Prrafodelista">
    <w:name w:val="List Paragraph"/>
    <w:basedOn w:val="Normal"/>
    <w:uiPriority w:val="34"/>
    <w:qFormat/>
    <w:rsid w:val="002E3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2DD8-A611-4909-8AEA-275BB8F6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NEGRO</dc:creator>
  <cp:keywords/>
  <dc:description/>
  <cp:lastModifiedBy>Esteban Israel Mejía Romero</cp:lastModifiedBy>
  <cp:revision>4</cp:revision>
  <dcterms:created xsi:type="dcterms:W3CDTF">2022-02-22T16:53:00Z</dcterms:created>
  <dcterms:modified xsi:type="dcterms:W3CDTF">2022-02-22T22:45:00Z</dcterms:modified>
</cp:coreProperties>
</file>