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63B" w14:textId="177845B3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CIUDADANOS DIPUTADOS INTEGRANTES</w:t>
      </w:r>
    </w:p>
    <w:p w14:paraId="473E7C2A" w14:textId="77777777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LA 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432E22DC" w14:textId="77777777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5BFC3653" w14:textId="77777777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75BCF746" w14:textId="77777777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2B0B9B26" w14:textId="77777777" w:rsidR="006871A8" w:rsidRPr="00E87998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774BDCBD" w14:textId="15B45572" w:rsidR="006871A8" w:rsidRPr="00E87998" w:rsidRDefault="006871A8" w:rsidP="006871A8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7D3B0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suscrit</w:t>
      </w:r>
      <w:r w:rsidR="007D3B0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Diputad</w:t>
      </w:r>
      <w:r w:rsidR="007D3B0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hyperlink r:id="rId8" w:tgtFrame="_blank" w:history="1">
        <w:r w:rsidR="007D3B04" w:rsidRPr="007D3B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María Yolanda Gámez Mendoza</w:t>
        </w:r>
      </w:hyperlink>
      <w:r w:rsidRPr="007D3B0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integrante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del Grupo Legislativo </w:t>
      </w:r>
      <w:r w:rsidR="0060429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 </w:t>
      </w:r>
      <w:r w:rsidR="007D3B04" w:rsidRPr="00871D6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MORENA</w:t>
      </w:r>
      <w:r w:rsidR="007D3B0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la LX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Estado, con fundamento en lo dispuesto por los artículos </w:t>
      </w:r>
      <w:r w:rsidRPr="00E8799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6A9D9E83" w14:textId="77777777" w:rsidR="006871A8" w:rsidRPr="00E87998" w:rsidRDefault="006871A8" w:rsidP="006871A8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BD6EE3E" w14:textId="0585CE4E" w:rsidR="006871A8" w:rsidRDefault="006871A8" w:rsidP="006871A8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7B701F71" w14:textId="1A6E48D3" w:rsidR="00A110C6" w:rsidRDefault="00A110C6" w:rsidP="00A110C6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629C451D" w14:textId="3732D55B" w:rsidR="0048462A" w:rsidRDefault="008052A8" w:rsidP="00C75C55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 w:rsidR="0048462A" w:rsidRP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</w:t>
      </w:r>
      <w:r w:rsidR="00C3598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es de seña</w:t>
      </w:r>
      <w:r w:rsidR="00214B2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la</w:t>
      </w:r>
      <w:r w:rsidR="00C3598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r que </w:t>
      </w:r>
      <w:r w:rsidR="0048462A" w:rsidRP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los Municipios que </w:t>
      </w:r>
      <w:r w:rsid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han </w:t>
      </w:r>
      <w:r w:rsidR="0048462A" w:rsidRP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celebra</w:t>
      </w:r>
      <w:r w:rsid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do </w:t>
      </w:r>
      <w:r w:rsidR="00CA2EDE" w:rsidRP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con el Gobierno del Estado</w:t>
      </w:r>
      <w:r w:rsid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el </w:t>
      </w:r>
      <w:r w:rsid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“</w:t>
      </w:r>
      <w:r w:rsidR="0048462A" w:rsidRP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Convenio Marco de Coordinación y Colaboración para la Ejecución del </w:t>
      </w:r>
      <w:r w:rsidR="0048462A" w:rsidRP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Programa de Regularización de Predios Rústicos, Urbanos y Suburbanos en el Régimen de Propiedad Privada del Estado de Puebla</w:t>
      </w:r>
      <w:r w:rsid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”</w:t>
      </w:r>
      <w:r w:rsidR="0059388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“Convenio Marco”</w:t>
      </w:r>
      <w:r w:rsidR="00CA2ED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,</w:t>
      </w:r>
      <w:r w:rsidR="0048462A" w:rsidRPr="00871D6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48462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son los siguientes:</w:t>
      </w:r>
    </w:p>
    <w:p w14:paraId="23DAA72C" w14:textId="6F996013" w:rsidR="0048462A" w:rsidRDefault="0048462A" w:rsidP="00A110C6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73760" w:rsidRPr="00373760" w14:paraId="2F413556" w14:textId="77777777" w:rsidTr="0048252D">
        <w:tc>
          <w:tcPr>
            <w:tcW w:w="2942" w:type="dxa"/>
          </w:tcPr>
          <w:p w14:paraId="03E46063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1. Acajete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2. Acateno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3. Acatlán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4. Acatzingo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5. Acteopan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6. Ahuacatlán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7. Ahuatlán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8. Ahuazotepec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9. Ajalpan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10. Albino Zertuche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11. Aljojuca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12. Altepexi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13. Amixtlán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14. Amozoc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15. Aquixtla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16. Atempan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17. Atexcal</w:t>
            </w:r>
          </w:p>
          <w:p w14:paraId="6B5255E2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18. Atlequizayán</w:t>
            </w:r>
          </w:p>
          <w:p w14:paraId="50B5A77A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19. Atlixco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20. Atoyatempan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21. Atzala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22. Atzitzihuacán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23. Atzitzintla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24. Axutla</w:t>
            </w:r>
          </w:p>
          <w:p w14:paraId="63E6CE35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25. Ayotoxco de Guerrero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26. Calpan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27. Caltepec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28. Camocuautla</w:t>
            </w:r>
          </w:p>
          <w:p w14:paraId="6F816FED" w14:textId="77777777" w:rsid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Cañada Morelos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29. Caxhuacan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30. Coatepec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31. Cohuecan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32. Coronango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33. Coxcatlán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34. Coyomeapan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35. Coyotepec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36. Cuapiaxtla de Madero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37. Cuautempan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38. Cuautinchán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39. Cuautlancingo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40. Cuayuca de Andrade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41. Cuetzalan del Progreso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42. Cuyoaco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43. Chalchicomula de Sesma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44. Chapulco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45. Chiautla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46. Chiautzingo</w:t>
            </w:r>
          </w:p>
          <w:p w14:paraId="11F3B18A" w14:textId="59CED9AC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47. Chiconcuautla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48. Chichiquila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49. Chietla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50. Chigmecatitlán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51. Chignahuapan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52. Chignautla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53. Chila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54. Chila de la Sal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55. Chinantla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56. Domingo Arenas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57. Epatlán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58. Esperanza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59. Francisco Z. Mena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60. General Felipe Angeles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61. Guadalupe Victoria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62. Hermenegildo Galeana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63. Honey</w:t>
            </w:r>
          </w:p>
          <w:p w14:paraId="4CEEA83D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64. Huaquechula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65. Huatlatlauca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66. Huauchinango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67. Huehuetla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68. Huehuetlán El Chico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69. Huejotzingo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70. Hueyapan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71. Hueytamalco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72. Hueytlalpan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73. Huitzilan de Serdán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74. Huitziltepec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75. Ixcamilpa de Guerrero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943" w:type="dxa"/>
          </w:tcPr>
          <w:p w14:paraId="7AB91355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76. Ixcaquixtla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77. Ixtacamaxtitlan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78. Ixtepec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79. Izúcar de Matamoros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80. Jalpan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81. Jolalpan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82. Jonotla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83. Jopala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84. Juan C. Bonilla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85. Juan Galindo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86. Juan N. Méndez</w:t>
            </w:r>
          </w:p>
          <w:p w14:paraId="2927A8A7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87. Lafragua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88. La Magdalena </w:t>
            </w:r>
          </w:p>
          <w:p w14:paraId="717DE369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89. Tlatlauquitepec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90. Libres</w:t>
            </w:r>
          </w:p>
          <w:p w14:paraId="058A1DB2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91. Los Reyes de Juárez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92. Mazapiltepec de Juárez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93. Mixtla</w:t>
            </w:r>
          </w:p>
          <w:p w14:paraId="1EA1F488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94. Molcaxac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95. Naupan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96. Nauzontla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97. Nealtican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98. Nicolás Bravo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99. Nopalucan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100. Ocotepec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101. Ocoyucan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102. Oriental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103. Pahuatlán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104. Palmar de Bravo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105. Pantepec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106. Petlalcingo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107. Piaxtla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108. Puebla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109. Quecholac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110. Quimixtlán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111. Rafael Lara Grajales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112. San Andrés Cholula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113. San Antonio Cañada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114. San Diego La Mesa Tochimiltzingo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115. San Felipe Teotlancingo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116. San Felipe Tepatlán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117. San Gabriel Chilac</w:t>
            </w:r>
          </w:p>
          <w:p w14:paraId="462EC818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118. San Gregorio Atzompa</w:t>
            </w:r>
          </w:p>
          <w:p w14:paraId="0BBF0D86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119. San Jerónimo Xayacatlán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120. San José Chiapa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121. San Juan Atenco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122. San Juan Atzompa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123. San Martín Texmelucan</w:t>
            </w:r>
          </w:p>
          <w:p w14:paraId="3B768820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124. San Matías Tlalancaleca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125. San Miguel Ixitlán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126. San Miguel Xoxtla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127. San Nicolás Buenos Aires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128. San Nicolás de los Ranchos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129. San Pablo Anicano</w:t>
            </w:r>
          </w:p>
          <w:p w14:paraId="4D51012D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130. San Pedro Cholula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131. San Pedro Yeloixtlahuaca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132. San Salvador El Seco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133. San Salvador El Verde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134. San Salvador Huixcolotla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135. San Sebastián Tlacotepec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136. Santa Catarina Tlaltempan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137. Santa Inés Ahuatempan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138. Santa Isabel Cholula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139. Santiago Miahuatlán</w:t>
            </w:r>
          </w:p>
          <w:p w14:paraId="37A6F51D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140. Santo Tomás Hueyotlipan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943" w:type="dxa"/>
          </w:tcPr>
          <w:p w14:paraId="1B16243E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141. Soltepec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142. Tecali de Herrera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143. Tecamachalco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144. Tecomatlán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145. Tehuacán</w:t>
            </w:r>
          </w:p>
          <w:p w14:paraId="3B7915AC" w14:textId="77777777" w:rsidR="00373760" w:rsidRPr="00373760" w:rsidRDefault="00373760" w:rsidP="00373760">
            <w:pPr>
              <w:spacing w:line="264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146. Tehuitzingo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147. Tenampulco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148. Tepanco de López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149. Tepango de Rodríguez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150. Tepatlaxco de Hidalgo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151. Tepeaca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152. Tepeojuma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153. Tepetzintla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154. Tepexi de 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Rodríguez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155. Tepeyahualco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156. Tepeyahualco de Cuauhtémoc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157. Tetela de Ocampo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158. Teziutlán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159. Tianguismanalco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160. Tilapa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161. Tlacotepec de Benito Juárez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162. Tlacuilotepec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163. Tlachichuca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164. Tlahuapan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165. Tlaltenango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166. Tlanepantla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167. Tlaola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168. Tlapacoya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169. Tlapanalá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170. Tlatlauquitepec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171. Tlaxco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172. Tochtepec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173. Totoltepec de Guerrero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174. Tulcingo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175. Tuzamapan de Galeana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176. Tzicatlacoyan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177. Venustiano Carranza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178. Vicente Guerrero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179. Xayacatlán de Bravo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180. Xicotepec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181. Xicotlán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182. Xiutetelco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183. Xochiapulco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184. Xochiltepec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185. Xochitlán de Vicente 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Suárez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186. Xochitlán Todos Santos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187. Yaonáhuac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188. Yehualtepec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189. Zacapala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190. Zacapoaxtla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191. Zacatlán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192. Zapotitlán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193. Zapotitlán de Méndez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194. Zaragoza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195. Zautla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196. Zihuateutla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197. Zinacatepec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198. Zongozotla</w:t>
            </w:r>
            <w:r w:rsidRPr="0037376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br/>
              <w:t>199. Zoquiapan</w:t>
            </w:r>
          </w:p>
        </w:tc>
      </w:tr>
    </w:tbl>
    <w:p w14:paraId="6D3A5786" w14:textId="77777777" w:rsidR="00B70F6E" w:rsidRDefault="00B70F6E" w:rsidP="00B70F6E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6060FA29" w14:textId="28925579" w:rsidR="00A322CE" w:rsidRPr="00B70F6E" w:rsidRDefault="00B70F6E" w:rsidP="00307374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0F6E">
        <w:rPr>
          <w:rFonts w:ascii="Arial" w:eastAsia="Calibri" w:hAnsi="Arial" w:cs="Arial"/>
          <w:bCs/>
          <w:sz w:val="24"/>
          <w:szCs w:val="24"/>
          <w:lang w:eastAsia="en-US"/>
        </w:rPr>
        <w:t>Que e</w:t>
      </w:r>
      <w:r w:rsidR="00A322CE" w:rsidRPr="00B70F6E">
        <w:rPr>
          <w:rFonts w:ascii="Arial" w:eastAsia="Calibri" w:hAnsi="Arial" w:cs="Arial"/>
          <w:bCs/>
          <w:sz w:val="24"/>
          <w:szCs w:val="24"/>
          <w:lang w:eastAsia="en-US"/>
        </w:rPr>
        <w:t xml:space="preserve">l objetivo del Programa de Regularización de Predios Rústicos, Urbanos y Suburbanos en el Régimen de Propiedad Privada del Estado de Puebla “Programa Estatal”, es otorgar seguridad jurídica a los posesionarios de predios rústicos, urbanos y suburbanos de lotes y viviendas en colonias populares, de </w:t>
      </w:r>
      <w:r w:rsidR="00A322CE" w:rsidRPr="00B70F6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interés social y de escasos recursos, mediante el otorgamiento de la documentación necesaria para acreditar la propiedad, consolidando el patrimonio familiar; así como otorgar certeza jurídica a los predios destinados al servicio público en la Entidad.</w:t>
      </w:r>
    </w:p>
    <w:p w14:paraId="1150A1BE" w14:textId="77777777" w:rsidR="00A322CE" w:rsidRDefault="00A322CE" w:rsidP="00307374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5C3B0F2B" w14:textId="32A7DBFE" w:rsidR="00307374" w:rsidRPr="00550E9D" w:rsidRDefault="00307374" w:rsidP="00307374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los Ayuntamientos deben dar cumplimiento de las obligaciones contraídas en el “Convenio Marco” de conformidad con los señalo en la </w:t>
      </w:r>
      <w:r w:rsidRPr="003073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Ley para la Regularización de Predios Rústicos Urbanos y Suburbanos en el Régimen de Propiedad Privada del Estado de Puebla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“Ley” </w:t>
      </w:r>
      <w:r w:rsidR="0059388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y del “Programa Estatal”.</w:t>
      </w:r>
    </w:p>
    <w:p w14:paraId="5B1BC029" w14:textId="77777777" w:rsidR="00A0316A" w:rsidRDefault="00A0316A" w:rsidP="0095573E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58368A17" w14:textId="6D27519E" w:rsidR="003B418B" w:rsidRDefault="00550E9D" w:rsidP="0095573E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</w:t>
      </w:r>
      <w:r w:rsidR="00A0316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derivado de la suscripción del </w:t>
      </w:r>
      <w:r w:rsidR="0059388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“</w:t>
      </w:r>
      <w:r w:rsidR="00A0316A" w:rsidRPr="00A0316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Convenio Marco</w:t>
      </w:r>
      <w:r w:rsidR="0059388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”</w:t>
      </w:r>
      <w:r w:rsidR="003B418B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, se procede a levantar el </w:t>
      </w:r>
      <w:r w:rsidRPr="00000A00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  <w:t xml:space="preserve">acta de instalación y apertura de la Ventanilla Municipal para iniciar el procedimiento de regularización señalado en la </w:t>
      </w:r>
      <w:r w:rsidR="003B418B" w:rsidRPr="003B418B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  <w:t>Ley para la Regularización de Predios Rústicos Urbanos y Suburbanos en el Régimen de Propiedad Privada del Estado de Puebla</w:t>
      </w:r>
      <w:r w:rsidR="003B418B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  <w:t xml:space="preserve">, </w:t>
      </w:r>
      <w:r w:rsidRPr="00000A00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  <w:t>e integrar los expedientes Técnicos-Jurídicos.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18731535" w14:textId="77777777" w:rsidR="00593887" w:rsidRDefault="00593887" w:rsidP="0095573E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39CBF9FA" w14:textId="0F2306C5" w:rsidR="00EF23EB" w:rsidRDefault="005A37DF" w:rsidP="005A37DF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la </w:t>
      </w:r>
      <w:r w:rsidR="00F24A3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“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L</w:t>
      </w:r>
      <w:r w:rsidRPr="005A37D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ey</w:t>
      </w:r>
      <w:r w:rsidR="00F24A3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”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, establece en su artículo </w:t>
      </w:r>
      <w:r w:rsid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fracción </w:t>
      </w:r>
      <w:r w:rsidR="00D96EDA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IX, que para efectos de esta Ley se entenderá por:</w:t>
      </w:r>
    </w:p>
    <w:p w14:paraId="1E460BBF" w14:textId="77777777" w:rsidR="00D96EDA" w:rsidRDefault="00D96EDA" w:rsidP="00D96EDA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06961FA7" w14:textId="1AC671BC" w:rsidR="00D96EDA" w:rsidRPr="00000A00" w:rsidRDefault="00D96EDA" w:rsidP="00D96EDA">
      <w:pPr>
        <w:spacing w:after="0" w:line="264" w:lineRule="auto"/>
        <w:ind w:left="567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“Expediente Técnico-Jurídico: Conjunto de documentos que integran</w:t>
      </w:r>
      <w:r w:rsidR="00B15B8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el procedimiento de regularización, incluyendo entre otros, la petición del</w:t>
      </w:r>
      <w:r w:rsidR="00B15B8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solicitante y las constancias que lo respalden”.</w:t>
      </w:r>
    </w:p>
    <w:p w14:paraId="31EEAE46" w14:textId="2CA09284" w:rsidR="00D96EDA" w:rsidRPr="00000A00" w:rsidRDefault="00D96EDA" w:rsidP="00D96EDA">
      <w:pPr>
        <w:spacing w:after="0" w:line="264" w:lineRule="auto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272198B0" w14:textId="4A05EA73" w:rsidR="00D96EDA" w:rsidRPr="00000A00" w:rsidRDefault="00D96EDA" w:rsidP="00B15B80">
      <w:pPr>
        <w:spacing w:after="0" w:line="264" w:lineRule="auto"/>
        <w:ind w:firstLine="567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</w:t>
      </w:r>
      <w:r w:rsidR="00811507"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además</w:t>
      </w: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811507"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la Ley antes citada en su artículo 9 señala que </w:t>
      </w:r>
      <w:r w:rsidR="00811507" w:rsidRPr="00000A00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  <w:lang w:eastAsia="en-US"/>
        </w:rPr>
        <w:t>los Ayuntamientos que hayan suscrito los Convenios de Coordinación y Colaboración respectivos, tendrán las siguientes facultades y obligaciones:</w:t>
      </w:r>
    </w:p>
    <w:p w14:paraId="043965B0" w14:textId="28FECADC" w:rsidR="00811507" w:rsidRPr="00000A00" w:rsidRDefault="00811507" w:rsidP="00D96EDA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0D8992F0" w14:textId="7F7CCFB8" w:rsidR="00811507" w:rsidRPr="00000A00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I. Proporcionar información a los interesados en ingresar al Programa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Estatal;</w:t>
      </w:r>
    </w:p>
    <w:p w14:paraId="40E29B2E" w14:textId="77777777" w:rsidR="00AF26C7" w:rsidRPr="00000A00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3412707A" w14:textId="2FB431FC" w:rsidR="00811507" w:rsidRPr="00000A00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II. Recibir la documentación de los interesados a través de la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ventanilla municipal que determinen;</w:t>
      </w:r>
    </w:p>
    <w:p w14:paraId="435E0613" w14:textId="77777777" w:rsidR="00AF26C7" w:rsidRPr="00000A00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784743D5" w14:textId="091BE6AA" w:rsidR="00811507" w:rsidRPr="00000A00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III. Realizar el llenado del formato de ingreso;</w:t>
      </w:r>
    </w:p>
    <w:p w14:paraId="0E6CC07B" w14:textId="77777777" w:rsidR="00AF26C7" w:rsidRPr="00000A00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4E1B4A69" w14:textId="086C0C8F" w:rsidR="00811507" w:rsidRPr="00000A00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IV. Realizar los levantamientos topográficos que se requieran, con los</w:t>
      </w:r>
      <w:r w:rsidR="00B15B8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siguientes requisitos:</w:t>
      </w:r>
    </w:p>
    <w:p w14:paraId="7473CF54" w14:textId="77777777" w:rsidR="00AF26C7" w:rsidRPr="00000A00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7E63D3B5" w14:textId="5D0F10C9" w:rsidR="00811507" w:rsidRPr="00000A00" w:rsidRDefault="0081150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a. Cuadro de construcción que contenga la información básica del</w:t>
      </w:r>
      <w:r w:rsidR="00B15B8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predio y coordenadas UTM;</w:t>
      </w:r>
    </w:p>
    <w:p w14:paraId="1BEC1276" w14:textId="77777777" w:rsidR="00AF26C7" w:rsidRPr="00000A00" w:rsidRDefault="00AF26C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56D88A73" w14:textId="15DB8BB2" w:rsidR="00811507" w:rsidRPr="00000A00" w:rsidRDefault="0081150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b. Croquis de ubicación;</w:t>
      </w:r>
    </w:p>
    <w:p w14:paraId="228AE729" w14:textId="77777777" w:rsidR="00AF26C7" w:rsidRPr="00000A00" w:rsidRDefault="00AF26C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074D215A" w14:textId="45D2CBE9" w:rsidR="00811507" w:rsidRPr="00000A00" w:rsidRDefault="0081150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c. Evidencia fotográfica, y</w:t>
      </w:r>
    </w:p>
    <w:p w14:paraId="42E59671" w14:textId="77777777" w:rsidR="00AF26C7" w:rsidRPr="00000A00" w:rsidRDefault="00AF26C7" w:rsidP="00AF26C7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4F35FB92" w14:textId="0B01B2CD" w:rsidR="00AF26C7" w:rsidRDefault="00811507" w:rsidP="00C75C55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000A0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  <w:t>d. Alineamiento y Número oficial, que proporciona el Ayuntamiento.</w:t>
      </w:r>
    </w:p>
    <w:p w14:paraId="5B351905" w14:textId="77777777" w:rsidR="001B157A" w:rsidRPr="00C75C55" w:rsidRDefault="001B157A" w:rsidP="00C75C55">
      <w:pPr>
        <w:spacing w:after="0" w:line="264" w:lineRule="auto"/>
        <w:ind w:left="1134"/>
        <w:jc w:val="both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</w:p>
    <w:p w14:paraId="4A0E5D65" w14:textId="284B135E" w:rsidR="00811507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V. Expedir el acta circunstanciada de verificación de hechos, en los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casos previstos en la Ley, por conducto del Secretario del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Ayuntamiento;</w:t>
      </w:r>
    </w:p>
    <w:p w14:paraId="70162307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2BA60CA8" w14:textId="347FB5FE" w:rsidR="00811507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VI. Expedir la constancia de validación de los predios sujetos al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procedimiento de regularización, que no se encuentren en los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supuestos previstos en los atlas de riesgo Nacional, Estatal y/o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Municipal;</w:t>
      </w:r>
    </w:p>
    <w:p w14:paraId="789826E9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78E97B38" w14:textId="13EDCED8" w:rsidR="00AF26C7" w:rsidRDefault="0081150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VII. Integrar los expedientes técnicos-jurídicos, verificando que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81150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cumplan con los requisitos establecidos en esta Ley;</w:t>
      </w:r>
    </w:p>
    <w:p w14:paraId="74511FF6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2F60BFEB" w14:textId="0C6C9D15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VIII. Hacer entrega al personal de la Dirección General de los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expedientes técnico-jurídicos debidamente integrados, para la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obtención del acuerdo de procedencia;</w:t>
      </w:r>
    </w:p>
    <w:p w14:paraId="38B42241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7FEAE37C" w14:textId="5E139929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IX. Realizar las notificaciones, previstas en el capítulo correspondiente</w:t>
      </w:r>
      <w:r w:rsidR="00B15B8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de la presente Ley;</w:t>
      </w:r>
    </w:p>
    <w:p w14:paraId="2A18456A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70EDF8F9" w14:textId="711EB59D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X. Emitir, previa aprobación de su Cabildo, el acta de aprobación de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solicitudes de los interesados, así como acuerdo de validación y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ratificación de la documentación debidamente integrada en los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expedientes técnico-jurídicos;</w:t>
      </w:r>
    </w:p>
    <w:p w14:paraId="27F0C95B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559D776C" w14:textId="65321633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XI. Cuando se trate del procedimiento de regularización de bienes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ocupados por servicios públicos, el Cabildo del Ayuntamiento emitirá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el acuerdo en el que se especifique la ocupación actual del inmueble, y</w:t>
      </w:r>
    </w:p>
    <w:p w14:paraId="76CF1575" w14:textId="77777777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4AFF165B" w14:textId="025BB93B" w:rsidR="00AF26C7" w:rsidRDefault="00AF26C7" w:rsidP="00AF26C7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XII. Remitir a la Secretaría de Gobernación, previa solicitud, la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documentación e informes que se les requiera, por concepto de esta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Ley, así como la demás información que se determine en los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AF26C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Convenios que al efecto se suscriban.</w:t>
      </w:r>
    </w:p>
    <w:p w14:paraId="14CD6FD5" w14:textId="2847F095" w:rsidR="00285974" w:rsidRDefault="00285974" w:rsidP="00285974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6AE5526D" w14:textId="5F82D36F" w:rsidR="00285974" w:rsidRDefault="00285974" w:rsidP="00285974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Que de igual manera </w:t>
      </w:r>
      <w:r w:rsidR="00A44CA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en </w:t>
      </w:r>
      <w:r w:rsidR="00F24A3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el </w:t>
      </w:r>
      <w:r w:rsidR="00A44CA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“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Programa Estatal</w:t>
      </w:r>
      <w:r w:rsidR="00A44CA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”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="00A44CA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se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cita en el artículo 7, las atribuciones de las autoridades competentes</w:t>
      </w:r>
      <w:r w:rsidR="00A44CA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, entre ellas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:</w:t>
      </w:r>
    </w:p>
    <w:p w14:paraId="63D81E70" w14:textId="09C0A787" w:rsidR="00285974" w:rsidRDefault="00285974" w:rsidP="00285974">
      <w:pPr>
        <w:spacing w:after="0" w:line="264" w:lineRule="auto"/>
        <w:ind w:left="567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A44CA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lastRenderedPageBreak/>
        <w:t>“V. De los Ayuntamientos:</w:t>
      </w:r>
    </w:p>
    <w:p w14:paraId="3EE7921A" w14:textId="77777777" w:rsidR="00F24A3F" w:rsidRPr="00A44CA5" w:rsidRDefault="00F24A3F" w:rsidP="00285974">
      <w:pPr>
        <w:spacing w:after="0" w:line="264" w:lineRule="auto"/>
        <w:ind w:left="567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51769EC" w14:textId="47CC9253" w:rsidR="00285974" w:rsidRDefault="00F24A3F" w:rsidP="00285974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…</w:t>
      </w:r>
    </w:p>
    <w:p w14:paraId="0E1654D2" w14:textId="77777777" w:rsidR="00F24A3F" w:rsidRDefault="00F24A3F" w:rsidP="00285974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39B9D265" w14:textId="3F5FA511" w:rsidR="00285974" w:rsidRDefault="00285974" w:rsidP="00285974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2859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b) Por parte del Ayuntamiento, intervendrán las unidades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2859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administrativas y autoridades siguientes:</w:t>
      </w:r>
    </w:p>
    <w:p w14:paraId="4967C653" w14:textId="77777777" w:rsidR="00285974" w:rsidRDefault="00285974" w:rsidP="00285974">
      <w:pPr>
        <w:spacing w:after="0" w:line="264" w:lineRule="auto"/>
        <w:ind w:left="56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34035420" w14:textId="4C5CE165" w:rsidR="00F24A3F" w:rsidRDefault="00285974" w:rsidP="00285974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2859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Ventanilla Municipal, la cual debe ser habilitada con personal</w:t>
      </w:r>
      <w:r w:rsidR="008327C5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2859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previamente capacitado</w:t>
      </w:r>
      <w:r w:rsidR="00F24A3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;</w:t>
      </w:r>
    </w:p>
    <w:p w14:paraId="0519DDC1" w14:textId="77777777" w:rsidR="00F24A3F" w:rsidRDefault="00F24A3F" w:rsidP="00F24A3F">
      <w:pPr>
        <w:pStyle w:val="Prrafodelista"/>
        <w:spacing w:after="0" w:line="264" w:lineRule="auto"/>
        <w:ind w:left="101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2D8FF1A3" w14:textId="117715DB" w:rsidR="00D96EDA" w:rsidRDefault="00F24A3F" w:rsidP="00F24A3F">
      <w:pPr>
        <w:pStyle w:val="Prrafodelista"/>
        <w:spacing w:after="0" w:line="264" w:lineRule="auto"/>
        <w:ind w:left="1017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…</w:t>
      </w:r>
      <w:r w:rsidR="00285974" w:rsidRPr="00285974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”.</w:t>
      </w:r>
    </w:p>
    <w:p w14:paraId="3500F69C" w14:textId="01019B10" w:rsidR="00C75C55" w:rsidRDefault="00C75C55" w:rsidP="00C75C55">
      <w:pPr>
        <w:spacing w:after="0" w:line="264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14:paraId="75040FAC" w14:textId="77777777" w:rsidR="00F41135" w:rsidRPr="00F41135" w:rsidRDefault="00BA2E05" w:rsidP="00F4113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0BC6">
        <w:rPr>
          <w:rFonts w:ascii="Arial" w:hAnsi="Arial" w:cs="Arial"/>
          <w:sz w:val="24"/>
          <w:szCs w:val="24"/>
        </w:rPr>
        <w:t xml:space="preserve">por tal razón, </w:t>
      </w:r>
      <w:r w:rsidR="00F41135" w:rsidRPr="00F41135">
        <w:rPr>
          <w:rFonts w:ascii="Arial" w:hAnsi="Arial" w:cs="Arial"/>
          <w:sz w:val="24"/>
          <w:szCs w:val="24"/>
        </w:rPr>
        <w:t>Se exhorta respetuosamente a los Ayuntamientos que celebraron el Convenio Marco de Coordinación y Colaboración para la Ejecución del Programa de Regularización de Predios Rústicos, Urbanos y Suburbanos en el Régimen de Propiedad Privada del Estado de Puebla con el Gobierno del Estado, al cumplimiento de las obligaciones contraídas en el mismo; para garantizar el derecho al patrimonio, otorgando seguridad y certeza jurídica a las familias poblanas.</w:t>
      </w:r>
    </w:p>
    <w:p w14:paraId="29A6B6CD" w14:textId="359083E2" w:rsidR="00B70F6E" w:rsidRDefault="006871A8" w:rsidP="007E5020">
      <w:pPr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or lo anteriormente expuesto y fundado, me permito someter a consideración de esta Soberanía el siguiente:</w:t>
      </w:r>
    </w:p>
    <w:p w14:paraId="01521BF7" w14:textId="77777777" w:rsidR="00B70F6E" w:rsidRPr="00B70F6E" w:rsidRDefault="00B70F6E" w:rsidP="00B70F6E">
      <w:pPr>
        <w:spacing w:after="0" w:line="264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4BC6E78" w14:textId="6757C405" w:rsidR="006871A8" w:rsidRPr="00E3124D" w:rsidRDefault="006871A8" w:rsidP="006871A8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1BE6AC91" w14:textId="77777777" w:rsidR="006871A8" w:rsidRDefault="006871A8" w:rsidP="006871A8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4D79A5F" w14:textId="7F3869C0" w:rsidR="00B70F6E" w:rsidRDefault="006871A8" w:rsidP="007E5020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 w:rsidRPr="00A2688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ÚNICO.-</w:t>
      </w:r>
      <w:r w:rsidRPr="00A2688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E203C" w:rsidRPr="00192A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exhorta respetuosamente a </w:t>
      </w:r>
      <w:r w:rsidR="00192A63" w:rsidRPr="00192A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los Ayuntamientos que celebraron el Convenio Marco de Coordinación y Colaboración para la Ejecución del Programa de Regularización de Predios Rústicos, Urbanos y Suburbanos en el Régimen de Propiedad Privada del Estado de Puebla con el Gobierno del Estado, al cumplimiento de las obligaciones contraídas en el </w:t>
      </w:r>
      <w:r w:rsidR="00F4113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mismo;</w:t>
      </w:r>
      <w:r w:rsidR="00192A63" w:rsidRPr="00192A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para garantizar el derecho al patrimonio, otorgando seguridad y certeza jurídica a las familias poblanas.</w:t>
      </w:r>
    </w:p>
    <w:p w14:paraId="323DE316" w14:textId="77777777" w:rsidR="007D3B04" w:rsidRPr="007E5020" w:rsidRDefault="007D3B04" w:rsidP="007E5020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48CA991" w14:textId="77777777" w:rsidR="006871A8" w:rsidRPr="00E87998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7351CB82" w14:textId="77777777" w:rsidR="006871A8" w:rsidRPr="00E87998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49F06BA7" w14:textId="7872E839" w:rsidR="006871A8" w:rsidRDefault="006871A8" w:rsidP="007D3B0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7D3B0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09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7D3B0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MAYO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2022</w:t>
      </w:r>
    </w:p>
    <w:p w14:paraId="3F2AF3B9" w14:textId="77777777" w:rsidR="003D7F91" w:rsidRPr="00E87998" w:rsidRDefault="003D7F91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75EC74D" w14:textId="77777777" w:rsidR="006871A8" w:rsidRPr="00C859B8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6D1A68A4" w14:textId="603F80AD" w:rsidR="004D48F7" w:rsidRDefault="007D3B04" w:rsidP="007D3B04">
      <w:pPr>
        <w:widowControl w:val="0"/>
        <w:spacing w:after="0" w:line="264" w:lineRule="auto"/>
        <w:jc w:val="center"/>
      </w:pPr>
      <w:r w:rsidRPr="007D3B04">
        <w:rPr>
          <w:rFonts w:ascii="Arial" w:hAnsi="Arial" w:cs="Arial"/>
          <w:b/>
          <w:bCs/>
          <w:iCs/>
          <w:sz w:val="24"/>
          <w:szCs w:val="24"/>
        </w:rPr>
        <w:t xml:space="preserve">DIP. </w:t>
      </w:r>
      <w:hyperlink r:id="rId9" w:tgtFrame="_blank" w:history="1">
        <w:r w:rsidRPr="007D3B04">
          <w:rPr>
            <w:rStyle w:val="Hipervnculo"/>
            <w:rFonts w:ascii="Arial" w:hAnsi="Arial" w:cs="Arial"/>
            <w:b/>
            <w:bCs/>
            <w:iCs/>
            <w:color w:val="auto"/>
            <w:sz w:val="24"/>
            <w:szCs w:val="24"/>
            <w:u w:val="none"/>
          </w:rPr>
          <w:t>MARÍA YOLANDA GÁMEZ MENDOZA</w:t>
        </w:r>
      </w:hyperlink>
      <w:r w:rsidRPr="007D3B0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sectPr w:rsidR="004D48F7" w:rsidSect="00A03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3A9" w14:textId="77777777" w:rsidR="00E93A6A" w:rsidRDefault="00E93A6A" w:rsidP="006871A8">
      <w:pPr>
        <w:spacing w:after="0" w:line="240" w:lineRule="auto"/>
      </w:pPr>
      <w:r>
        <w:separator/>
      </w:r>
    </w:p>
  </w:endnote>
  <w:endnote w:type="continuationSeparator" w:id="0">
    <w:p w14:paraId="107185FD" w14:textId="77777777" w:rsidR="00E93A6A" w:rsidRDefault="00E93A6A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AAB" w14:textId="77777777" w:rsidR="00222924" w:rsidRDefault="002229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021" w14:textId="77777777" w:rsidR="00CE5BBD" w:rsidRDefault="00E93A6A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5E52" w14:textId="77777777" w:rsidR="00222924" w:rsidRDefault="002229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0168" w14:textId="77777777" w:rsidR="00E93A6A" w:rsidRDefault="00E93A6A" w:rsidP="006871A8">
      <w:pPr>
        <w:spacing w:after="0" w:line="240" w:lineRule="auto"/>
      </w:pPr>
      <w:r>
        <w:separator/>
      </w:r>
    </w:p>
  </w:footnote>
  <w:footnote w:type="continuationSeparator" w:id="0">
    <w:p w14:paraId="1B69DF71" w14:textId="77777777" w:rsidR="00E93A6A" w:rsidRDefault="00E93A6A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B0BA" w14:textId="1D5C64C2" w:rsidR="00222924" w:rsidRDefault="00E93A6A">
    <w:pPr>
      <w:pStyle w:val="Encabezado"/>
    </w:pPr>
    <w:r>
      <w:rPr>
        <w:noProof/>
      </w:rPr>
      <w:pict w14:anchorId="7C921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60" o:spid="_x0000_s1026" type="#_x0000_t75" style="position:absolute;margin-left:0;margin-top:0;width:441.7pt;height:572.35pt;z-index:-251657216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1C4" w14:textId="0BF1D7B4" w:rsidR="00CE5BBD" w:rsidRDefault="00E93A6A">
    <w:pPr>
      <w:pStyle w:val="Encabezado"/>
    </w:pPr>
    <w:r>
      <w:rPr>
        <w:noProof/>
        <w:sz w:val="26"/>
        <w:szCs w:val="26"/>
        <w:lang w:val="es-MX" w:eastAsia="es-MX"/>
      </w:rPr>
      <w:pict w14:anchorId="57ECD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61" o:spid="_x0000_s1027" type="#_x0000_t75" style="position:absolute;margin-left:0;margin-top:0;width:441.7pt;height:572.35pt;z-index:-251656192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  <w:r w:rsidR="00604290" w:rsidRPr="006D76B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7216" behindDoc="0" locked="0" layoutInCell="1" allowOverlap="1" wp14:anchorId="1F2B925F" wp14:editId="062C7F4A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2362200" cy="942420"/>
          <wp:effectExtent l="0" t="0" r="0" b="0"/>
          <wp:wrapNone/>
          <wp:docPr id="13" name="Imagen 1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36A93" w14:textId="2C890552" w:rsidR="00CE5BBD" w:rsidRDefault="00E93A6A">
    <w:pPr>
      <w:pStyle w:val="Encabezado"/>
    </w:pPr>
  </w:p>
  <w:p w14:paraId="275C523C" w14:textId="77777777" w:rsidR="00CE5BBD" w:rsidRDefault="00E93A6A">
    <w:pPr>
      <w:pStyle w:val="Encabezado"/>
    </w:pPr>
  </w:p>
  <w:p w14:paraId="1BCB908E" w14:textId="77777777" w:rsidR="00CE5BBD" w:rsidRDefault="00E93A6A">
    <w:pPr>
      <w:pStyle w:val="Encabezado"/>
    </w:pPr>
  </w:p>
  <w:p w14:paraId="6B75595F" w14:textId="77777777" w:rsidR="00CE5BBD" w:rsidRDefault="00E93A6A">
    <w:pPr>
      <w:pStyle w:val="Encabezado"/>
    </w:pPr>
  </w:p>
  <w:p w14:paraId="0FF27DC9" w14:textId="77777777" w:rsidR="00CE5BBD" w:rsidRDefault="00E93A6A">
    <w:pPr>
      <w:pStyle w:val="Encabezado"/>
    </w:pPr>
  </w:p>
  <w:p w14:paraId="64D04DA0" w14:textId="77777777" w:rsidR="00CE5BBD" w:rsidRDefault="00E93A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4F6D" w14:textId="551D74B9" w:rsidR="00222924" w:rsidRDefault="00E93A6A">
    <w:pPr>
      <w:pStyle w:val="Encabezado"/>
    </w:pPr>
    <w:r>
      <w:rPr>
        <w:noProof/>
      </w:rPr>
      <w:pict w14:anchorId="6613B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59" o:spid="_x0000_s1025" type="#_x0000_t75" style="position:absolute;margin-left:0;margin-top:0;width:441.7pt;height:572.35pt;z-index:-251658240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4DD"/>
    <w:multiLevelType w:val="hybridMultilevel"/>
    <w:tmpl w:val="2C6E03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F040C4"/>
    <w:multiLevelType w:val="hybridMultilevel"/>
    <w:tmpl w:val="A97CA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3819"/>
    <w:multiLevelType w:val="hybridMultilevel"/>
    <w:tmpl w:val="926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77E2"/>
    <w:multiLevelType w:val="hybridMultilevel"/>
    <w:tmpl w:val="053AD546"/>
    <w:lvl w:ilvl="0" w:tplc="6B7017D8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2D6411"/>
    <w:multiLevelType w:val="hybridMultilevel"/>
    <w:tmpl w:val="7D22E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2074">
    <w:abstractNumId w:val="2"/>
  </w:num>
  <w:num w:numId="2" w16cid:durableId="508182939">
    <w:abstractNumId w:val="0"/>
  </w:num>
  <w:num w:numId="3" w16cid:durableId="1072387984">
    <w:abstractNumId w:val="4"/>
  </w:num>
  <w:num w:numId="4" w16cid:durableId="1990743997">
    <w:abstractNumId w:val="1"/>
  </w:num>
  <w:num w:numId="5" w16cid:durableId="186451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8"/>
    <w:rsid w:val="00000A00"/>
    <w:rsid w:val="0005478D"/>
    <w:rsid w:val="0013012F"/>
    <w:rsid w:val="00135B30"/>
    <w:rsid w:val="0016302E"/>
    <w:rsid w:val="00192A63"/>
    <w:rsid w:val="0019477F"/>
    <w:rsid w:val="001B157A"/>
    <w:rsid w:val="001E1D99"/>
    <w:rsid w:val="00214B25"/>
    <w:rsid w:val="00222924"/>
    <w:rsid w:val="00222A97"/>
    <w:rsid w:val="00285974"/>
    <w:rsid w:val="00290798"/>
    <w:rsid w:val="002B27A2"/>
    <w:rsid w:val="003040F1"/>
    <w:rsid w:val="00307374"/>
    <w:rsid w:val="00316A21"/>
    <w:rsid w:val="00373760"/>
    <w:rsid w:val="0037612E"/>
    <w:rsid w:val="003825F9"/>
    <w:rsid w:val="003831FE"/>
    <w:rsid w:val="003872EB"/>
    <w:rsid w:val="003B418B"/>
    <w:rsid w:val="003D7F91"/>
    <w:rsid w:val="003E353B"/>
    <w:rsid w:val="003F111F"/>
    <w:rsid w:val="003F4CC2"/>
    <w:rsid w:val="0048462A"/>
    <w:rsid w:val="004B0520"/>
    <w:rsid w:val="004B2367"/>
    <w:rsid w:val="004D48F7"/>
    <w:rsid w:val="004D512A"/>
    <w:rsid w:val="004E6CD6"/>
    <w:rsid w:val="00504280"/>
    <w:rsid w:val="00504A06"/>
    <w:rsid w:val="00506782"/>
    <w:rsid w:val="005477FC"/>
    <w:rsid w:val="00550E9D"/>
    <w:rsid w:val="005548E3"/>
    <w:rsid w:val="0058732C"/>
    <w:rsid w:val="00593887"/>
    <w:rsid w:val="00595DDE"/>
    <w:rsid w:val="005A37DF"/>
    <w:rsid w:val="005C041E"/>
    <w:rsid w:val="00604290"/>
    <w:rsid w:val="0064330F"/>
    <w:rsid w:val="006871A8"/>
    <w:rsid w:val="006964F3"/>
    <w:rsid w:val="006A2BF6"/>
    <w:rsid w:val="006B0B20"/>
    <w:rsid w:val="006C1591"/>
    <w:rsid w:val="006F7CB0"/>
    <w:rsid w:val="007217A9"/>
    <w:rsid w:val="007773AE"/>
    <w:rsid w:val="00777471"/>
    <w:rsid w:val="00782935"/>
    <w:rsid w:val="00784E31"/>
    <w:rsid w:val="00786D06"/>
    <w:rsid w:val="007B65DC"/>
    <w:rsid w:val="007C47DC"/>
    <w:rsid w:val="007D3B04"/>
    <w:rsid w:val="007E5020"/>
    <w:rsid w:val="008052A8"/>
    <w:rsid w:val="0081095F"/>
    <w:rsid w:val="00811507"/>
    <w:rsid w:val="008232A4"/>
    <w:rsid w:val="008327C5"/>
    <w:rsid w:val="008461B6"/>
    <w:rsid w:val="00871D67"/>
    <w:rsid w:val="00883095"/>
    <w:rsid w:val="008924F8"/>
    <w:rsid w:val="008C33D1"/>
    <w:rsid w:val="008C3925"/>
    <w:rsid w:val="00905FE1"/>
    <w:rsid w:val="00916675"/>
    <w:rsid w:val="00942707"/>
    <w:rsid w:val="00946B58"/>
    <w:rsid w:val="0095573E"/>
    <w:rsid w:val="00956B50"/>
    <w:rsid w:val="009C07FF"/>
    <w:rsid w:val="009D463A"/>
    <w:rsid w:val="009E0606"/>
    <w:rsid w:val="00A0316A"/>
    <w:rsid w:val="00A110C6"/>
    <w:rsid w:val="00A1427F"/>
    <w:rsid w:val="00A161BE"/>
    <w:rsid w:val="00A24378"/>
    <w:rsid w:val="00A322CE"/>
    <w:rsid w:val="00A44CA5"/>
    <w:rsid w:val="00A56322"/>
    <w:rsid w:val="00AB182E"/>
    <w:rsid w:val="00AC2E7B"/>
    <w:rsid w:val="00AF26C7"/>
    <w:rsid w:val="00B15B80"/>
    <w:rsid w:val="00B70F6E"/>
    <w:rsid w:val="00BA2E05"/>
    <w:rsid w:val="00BB5209"/>
    <w:rsid w:val="00C037D1"/>
    <w:rsid w:val="00C32BA2"/>
    <w:rsid w:val="00C3598E"/>
    <w:rsid w:val="00C604BD"/>
    <w:rsid w:val="00C75C55"/>
    <w:rsid w:val="00C93B22"/>
    <w:rsid w:val="00CA2EDE"/>
    <w:rsid w:val="00CB0605"/>
    <w:rsid w:val="00CF107E"/>
    <w:rsid w:val="00D11BF3"/>
    <w:rsid w:val="00D32092"/>
    <w:rsid w:val="00D43B35"/>
    <w:rsid w:val="00D61980"/>
    <w:rsid w:val="00D845E3"/>
    <w:rsid w:val="00D96EDA"/>
    <w:rsid w:val="00DA3C6A"/>
    <w:rsid w:val="00DA5162"/>
    <w:rsid w:val="00DC2DB8"/>
    <w:rsid w:val="00DF2E19"/>
    <w:rsid w:val="00DF6B0B"/>
    <w:rsid w:val="00E135CE"/>
    <w:rsid w:val="00E52F6C"/>
    <w:rsid w:val="00E73BD7"/>
    <w:rsid w:val="00E82094"/>
    <w:rsid w:val="00E93A6A"/>
    <w:rsid w:val="00ED6627"/>
    <w:rsid w:val="00EE203C"/>
    <w:rsid w:val="00EF23EB"/>
    <w:rsid w:val="00EF3BC1"/>
    <w:rsid w:val="00F24A3F"/>
    <w:rsid w:val="00F41135"/>
    <w:rsid w:val="00F76245"/>
    <w:rsid w:val="00F862CF"/>
    <w:rsid w:val="00FF0BC6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78F7D"/>
  <w15:chartTrackingRefBased/>
  <w15:docId w15:val="{40AFA8A5-35AE-4876-B0A1-A69BEA5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8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71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71A8"/>
    <w:rPr>
      <w:lang w:val="en-US"/>
    </w:rPr>
  </w:style>
  <w:style w:type="paragraph" w:styleId="Prrafodelista">
    <w:name w:val="List Paragraph"/>
    <w:basedOn w:val="Normal"/>
    <w:uiPriority w:val="34"/>
    <w:qFormat/>
    <w:rsid w:val="006871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71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1A8"/>
    <w:rPr>
      <w:rFonts w:eastAsiaTheme="minorEastAsia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871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2B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BF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30F"/>
    <w:rPr>
      <w:color w:val="954F72" w:themeColor="followedHyperlink"/>
      <w:u w:val="single"/>
    </w:rPr>
  </w:style>
  <w:style w:type="character" w:customStyle="1" w:styleId="markedcontent">
    <w:name w:val="markedcontent"/>
    <w:basedOn w:val="Fuentedeprrafopredeter"/>
    <w:rsid w:val="00D43B35"/>
  </w:style>
  <w:style w:type="table" w:styleId="Tablaconcuadrcula">
    <w:name w:val="Table Grid"/>
    <w:basedOn w:val="Tablanormal"/>
    <w:uiPriority w:val="39"/>
    <w:rsid w:val="003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S2OO436RZ7G3hJz-lMZ9Dpc__uIyE6h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S2OO436RZ7G3hJz-lMZ9Dpc__uIyE6h/vie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A8D7-CD18-422D-9BDB-FDEA34C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Esteban Israel Mejía Romero</cp:lastModifiedBy>
  <cp:revision>2</cp:revision>
  <cp:lastPrinted>2022-04-20T23:20:00Z</cp:lastPrinted>
  <dcterms:created xsi:type="dcterms:W3CDTF">2022-05-11T21:48:00Z</dcterms:created>
  <dcterms:modified xsi:type="dcterms:W3CDTF">2022-05-11T21:48:00Z</dcterms:modified>
</cp:coreProperties>
</file>