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468508D4" w:rsidR="00930299" w:rsidRPr="00930299" w:rsidRDefault="00AB3852"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AA4778">
        <w:rPr>
          <w:rFonts w:ascii="Tahoma" w:eastAsia="Times New Roman" w:hAnsi="Tahoma" w:cs="Tahoma"/>
          <w:sz w:val="20"/>
          <w:szCs w:val="20"/>
          <w:lang w:val="es-ES" w:eastAsia="es-ES"/>
        </w:rPr>
        <w:t xml:space="preserve">     </w:t>
      </w: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w:t>
      </w:r>
      <w:r w:rsidR="00AA4778">
        <w:rPr>
          <w:rFonts w:ascii="Tahoma" w:eastAsia="Times New Roman" w:hAnsi="Tahoma" w:cs="Tahoma"/>
          <w:sz w:val="20"/>
          <w:szCs w:val="20"/>
          <w:lang w:val="es-ES" w:eastAsia="es-ES"/>
        </w:rPr>
        <w:t>v</w:t>
      </w:r>
      <w:r w:rsidR="00930299" w:rsidRPr="00930299">
        <w:rPr>
          <w:rFonts w:ascii="Tahoma" w:eastAsia="Times New Roman" w:hAnsi="Tahoma" w:cs="Tahoma"/>
          <w:sz w:val="20"/>
          <w:szCs w:val="20"/>
          <w:lang w:val="es-ES" w:eastAsia="es-ES"/>
        </w:rPr>
        <w:t xml:space="preserve">eces Heroica Puebla de Zaragoza, </w:t>
      </w:r>
      <w:r>
        <w:rPr>
          <w:rFonts w:ascii="Tahoma" w:eastAsia="Times New Roman" w:hAnsi="Tahoma" w:cs="Tahoma"/>
          <w:sz w:val="20"/>
          <w:szCs w:val="20"/>
          <w:lang w:val="es-ES" w:eastAsia="es-ES"/>
        </w:rPr>
        <w:t xml:space="preserve">7 de </w:t>
      </w:r>
      <w:r w:rsidR="00AA4778">
        <w:rPr>
          <w:rFonts w:ascii="Tahoma" w:eastAsia="Times New Roman" w:hAnsi="Tahoma" w:cs="Tahoma"/>
          <w:sz w:val="20"/>
          <w:szCs w:val="20"/>
          <w:lang w:val="es-ES" w:eastAsia="es-ES"/>
        </w:rPr>
        <w:t>septiembre</w:t>
      </w:r>
      <w:r w:rsidR="007071DB">
        <w:rPr>
          <w:rFonts w:ascii="Tahoma" w:eastAsia="Times New Roman" w:hAnsi="Tahoma" w:cs="Tahoma"/>
          <w:sz w:val="20"/>
          <w:szCs w:val="20"/>
          <w:lang w:val="es-ES" w:eastAsia="es-ES"/>
        </w:rPr>
        <w:t xml:space="preserve"> de 2022</w:t>
      </w:r>
    </w:p>
    <w:p w14:paraId="0E85EDFD" w14:textId="1CB8DDBC" w:rsidR="00930299" w:rsidRPr="00930299" w:rsidRDefault="00930299" w:rsidP="00AA4778">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w:t>
      </w:r>
      <w:r w:rsidR="00AB3852">
        <w:rPr>
          <w:rFonts w:ascii="Tahoma" w:eastAsia="Times New Roman" w:hAnsi="Tahoma" w:cs="Tahoma"/>
          <w:sz w:val="20"/>
          <w:szCs w:val="20"/>
          <w:lang w:val="es-ES" w:eastAsia="es-ES"/>
        </w:rPr>
        <w:t xml:space="preserve">  </w:t>
      </w:r>
      <w:r w:rsidRPr="00930299">
        <w:rPr>
          <w:rFonts w:ascii="Tahoma" w:eastAsia="Times New Roman" w:hAnsi="Tahoma" w:cs="Tahoma"/>
          <w:sz w:val="20"/>
          <w:szCs w:val="20"/>
          <w:lang w:val="es-ES" w:eastAsia="es-ES"/>
        </w:rPr>
        <w:t xml:space="preserve"> </w:t>
      </w:r>
      <w:r w:rsidR="00AA4778">
        <w:rPr>
          <w:rFonts w:ascii="Tahoma" w:eastAsia="Times New Roman" w:hAnsi="Tahoma" w:cs="Tahoma"/>
          <w:sz w:val="20"/>
          <w:szCs w:val="20"/>
          <w:lang w:val="es-ES" w:eastAsia="es-ES"/>
        </w:rPr>
        <w:t>Sala “Legisladores de Puebla” al término de la Sesión Pública Ordinaria</w:t>
      </w:r>
      <w:r w:rsidRPr="00930299">
        <w:rPr>
          <w:rFonts w:ascii="Tahoma" w:eastAsia="Times New Roman" w:hAnsi="Tahoma" w:cs="Tahoma"/>
          <w:sz w:val="20"/>
          <w:szCs w:val="20"/>
          <w:lang w:val="es-ES" w:eastAsia="es-ES"/>
        </w:rPr>
        <w:t>.</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77777777" w:rsidR="00930299" w:rsidRP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36F22D1D" w14:textId="77777777" w:rsidR="008B015C" w:rsidRDefault="00930299" w:rsidP="00AF4F66">
      <w:pPr>
        <w:tabs>
          <w:tab w:val="center" w:pos="4672"/>
          <w:tab w:val="left" w:pos="8115"/>
        </w:tabs>
        <w:spacing w:after="0" w:line="360" w:lineRule="auto"/>
        <w:rPr>
          <w:rFonts w:ascii="Tahoma" w:eastAsia="Calibri" w:hAnsi="Tahoma" w:cs="Tahoma"/>
          <w:b/>
          <w:i/>
          <w:sz w:val="24"/>
          <w:szCs w:val="24"/>
          <w:lang w:val="es-US"/>
        </w:rPr>
      </w:pPr>
      <w:r w:rsidRPr="00930299">
        <w:rPr>
          <w:rFonts w:ascii="Tahoma" w:eastAsia="Times New Roman" w:hAnsi="Tahoma" w:cs="Tahoma"/>
          <w:b/>
          <w:i/>
          <w:sz w:val="24"/>
          <w:szCs w:val="24"/>
          <w:lang w:val="es-ES" w:eastAsia="es-ES"/>
        </w:rPr>
        <w:tab/>
      </w:r>
      <w:r w:rsidRPr="00930299">
        <w:rPr>
          <w:rFonts w:ascii="Tahoma" w:eastAsia="Calibri" w:hAnsi="Tahoma" w:cs="Tahoma"/>
          <w:b/>
          <w:i/>
          <w:sz w:val="24"/>
          <w:szCs w:val="24"/>
          <w:lang w:val="es-US"/>
        </w:rPr>
        <w:t xml:space="preserve">          </w:t>
      </w:r>
    </w:p>
    <w:p w14:paraId="2DF2BDFE" w14:textId="54D1344F" w:rsidR="00930299" w:rsidRPr="00AF4F66"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p>
    <w:p w14:paraId="546F7690" w14:textId="55A41EE9" w:rsid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b/>
          <w:sz w:val="26"/>
          <w:szCs w:val="26"/>
          <w:lang w:val="es-US"/>
        </w:rPr>
        <w:t>1.-</w:t>
      </w:r>
      <w:r w:rsidRPr="00930299">
        <w:rPr>
          <w:rFonts w:ascii="Tahoma" w:eastAsia="Calibri" w:hAnsi="Tahoma" w:cs="Tahoma"/>
          <w:sz w:val="26"/>
          <w:szCs w:val="26"/>
          <w:lang w:val="es-US"/>
        </w:rPr>
        <w:t xml:space="preserve"> Pase de lista y declaración de quórum legal.</w:t>
      </w:r>
      <w:r w:rsidRPr="00930299">
        <w:rPr>
          <w:rFonts w:ascii="Tahoma" w:eastAsia="Calibri" w:hAnsi="Tahoma" w:cs="Tahoma"/>
          <w:sz w:val="26"/>
          <w:szCs w:val="26"/>
          <w:lang w:val="es-ES"/>
        </w:rPr>
        <w:tab/>
      </w:r>
    </w:p>
    <w:p w14:paraId="1442B80C" w14:textId="5E9B714F" w:rsidR="00C52B40" w:rsidRDefault="00C52B40" w:rsidP="00930299">
      <w:pPr>
        <w:spacing w:after="0" w:line="240" w:lineRule="auto"/>
        <w:jc w:val="both"/>
        <w:rPr>
          <w:rFonts w:ascii="Tahoma" w:eastAsia="Calibri" w:hAnsi="Tahoma" w:cs="Tahoma"/>
          <w:sz w:val="26"/>
          <w:szCs w:val="26"/>
          <w:lang w:val="es-ES"/>
        </w:rPr>
      </w:pPr>
    </w:p>
    <w:p w14:paraId="0C56D272" w14:textId="3905957E" w:rsidR="00C52B40" w:rsidRDefault="00C52B40" w:rsidP="00930299">
      <w:pPr>
        <w:spacing w:after="0" w:line="240" w:lineRule="auto"/>
        <w:jc w:val="both"/>
        <w:rPr>
          <w:rFonts w:ascii="Tahoma" w:eastAsia="Calibri" w:hAnsi="Tahoma" w:cs="Tahoma"/>
          <w:sz w:val="26"/>
          <w:szCs w:val="26"/>
          <w:lang w:val="es-ES"/>
        </w:rPr>
      </w:pPr>
    </w:p>
    <w:p w14:paraId="02B08A6C" w14:textId="1F3DC9FB" w:rsidR="00C52B40" w:rsidRDefault="00C52B40" w:rsidP="00930299">
      <w:pPr>
        <w:spacing w:after="0" w:line="240" w:lineRule="auto"/>
        <w:jc w:val="both"/>
        <w:rPr>
          <w:rFonts w:ascii="Tahoma" w:eastAsia="Calibri" w:hAnsi="Tahoma" w:cs="Tahoma"/>
          <w:sz w:val="26"/>
          <w:szCs w:val="26"/>
          <w:lang w:val="es-ES"/>
        </w:rPr>
      </w:pPr>
    </w:p>
    <w:p w14:paraId="207A653F" w14:textId="77777777" w:rsidR="007071DB" w:rsidRPr="00930299" w:rsidRDefault="007071DB" w:rsidP="00930299">
      <w:pPr>
        <w:spacing w:after="0" w:line="240" w:lineRule="auto"/>
        <w:jc w:val="both"/>
        <w:rPr>
          <w:rFonts w:ascii="Tahoma" w:eastAsia="Calibri" w:hAnsi="Tahoma" w:cs="Tahoma"/>
          <w:sz w:val="26"/>
          <w:szCs w:val="26"/>
          <w:lang w:val="es-ES"/>
        </w:rPr>
      </w:pPr>
    </w:p>
    <w:p w14:paraId="5B9D65E9" w14:textId="77777777" w:rsidR="00930299" w:rsidRPr="00930299" w:rsidRDefault="00930299" w:rsidP="00930299">
      <w:pPr>
        <w:tabs>
          <w:tab w:val="left" w:pos="6150"/>
        </w:tabs>
        <w:spacing w:after="0" w:line="240" w:lineRule="auto"/>
        <w:jc w:val="both"/>
        <w:rPr>
          <w:rFonts w:ascii="Tahoma" w:eastAsia="Calibri" w:hAnsi="Tahoma" w:cs="Tahoma"/>
          <w:sz w:val="26"/>
          <w:szCs w:val="26"/>
          <w:lang w:val="es-US"/>
        </w:rPr>
      </w:pPr>
      <w:r w:rsidRPr="00930299">
        <w:rPr>
          <w:rFonts w:ascii="Tahoma" w:eastAsia="Calibri" w:hAnsi="Tahoma" w:cs="Tahoma"/>
          <w:sz w:val="26"/>
          <w:szCs w:val="26"/>
          <w:lang w:val="es-US"/>
        </w:rPr>
        <w:tab/>
      </w:r>
    </w:p>
    <w:p w14:paraId="6E6EFB3A" w14:textId="20DC27DF" w:rsidR="00930299"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2.-</w:t>
      </w:r>
      <w:r w:rsidRPr="00930299">
        <w:rPr>
          <w:rFonts w:ascii="Tahoma" w:eastAsia="Calibri" w:hAnsi="Tahoma" w:cs="Tahoma"/>
          <w:sz w:val="26"/>
          <w:szCs w:val="26"/>
          <w:lang w:val="es-US"/>
        </w:rPr>
        <w:t xml:space="preserve"> Lectura del Orden del Día, y en su caso, aprobación.</w:t>
      </w:r>
    </w:p>
    <w:p w14:paraId="38F24A50" w14:textId="4219B0A9" w:rsidR="00C52B40" w:rsidRDefault="00C52B40" w:rsidP="00930299">
      <w:pPr>
        <w:spacing w:after="0" w:line="240" w:lineRule="auto"/>
        <w:jc w:val="both"/>
        <w:rPr>
          <w:rFonts w:ascii="Tahoma" w:eastAsia="Calibri" w:hAnsi="Tahoma" w:cs="Tahoma"/>
          <w:sz w:val="26"/>
          <w:szCs w:val="26"/>
          <w:lang w:val="es-US"/>
        </w:rPr>
      </w:pPr>
    </w:p>
    <w:p w14:paraId="6E9B15D0" w14:textId="4EA0C545" w:rsidR="00C52B40" w:rsidRDefault="00C52B40" w:rsidP="00930299">
      <w:pPr>
        <w:spacing w:after="0" w:line="240" w:lineRule="auto"/>
        <w:jc w:val="both"/>
        <w:rPr>
          <w:rFonts w:ascii="Tahoma" w:eastAsia="Calibri" w:hAnsi="Tahoma" w:cs="Tahoma"/>
          <w:sz w:val="26"/>
          <w:szCs w:val="26"/>
          <w:lang w:val="es-US"/>
        </w:rPr>
      </w:pPr>
    </w:p>
    <w:p w14:paraId="766C9CD2" w14:textId="77777777" w:rsidR="007071DB" w:rsidRDefault="007071DB" w:rsidP="00930299">
      <w:pPr>
        <w:spacing w:after="0" w:line="240" w:lineRule="auto"/>
        <w:jc w:val="both"/>
        <w:rPr>
          <w:rFonts w:ascii="Tahoma" w:eastAsia="Calibri" w:hAnsi="Tahoma" w:cs="Tahoma"/>
          <w:sz w:val="26"/>
          <w:szCs w:val="26"/>
          <w:lang w:val="es-US"/>
        </w:rPr>
      </w:pPr>
    </w:p>
    <w:p w14:paraId="254EFBB3" w14:textId="77777777" w:rsidR="00C52B40" w:rsidRPr="00930299" w:rsidRDefault="00C52B40" w:rsidP="00930299">
      <w:pPr>
        <w:spacing w:after="0" w:line="240" w:lineRule="auto"/>
        <w:jc w:val="both"/>
        <w:rPr>
          <w:rFonts w:ascii="Tahoma" w:eastAsia="Calibri" w:hAnsi="Tahoma" w:cs="Tahoma"/>
          <w:sz w:val="26"/>
          <w:szCs w:val="26"/>
          <w:lang w:val="es-US"/>
        </w:rPr>
      </w:pPr>
    </w:p>
    <w:p w14:paraId="32A8D615" w14:textId="77777777" w:rsidR="00930299" w:rsidRP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sz w:val="26"/>
          <w:szCs w:val="26"/>
          <w:lang w:val="es-ES"/>
        </w:rPr>
        <w:tab/>
      </w:r>
    </w:p>
    <w:p w14:paraId="2CA924A4" w14:textId="3D6179ED" w:rsidR="00AF4F66"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3.-</w:t>
      </w:r>
      <w:r w:rsidRPr="00930299">
        <w:rPr>
          <w:rFonts w:ascii="Tahoma" w:eastAsia="Calibri" w:hAnsi="Tahoma" w:cs="Tahoma"/>
          <w:sz w:val="26"/>
          <w:szCs w:val="26"/>
          <w:lang w:val="es-US"/>
        </w:rPr>
        <w:t xml:space="preserve"> Lectura del Acta de la sesión anterior de fecha </w:t>
      </w:r>
      <w:r w:rsidR="00AA4778">
        <w:rPr>
          <w:rFonts w:ascii="Tahoma" w:eastAsia="Calibri" w:hAnsi="Tahoma" w:cs="Tahoma"/>
          <w:sz w:val="26"/>
          <w:szCs w:val="26"/>
          <w:lang w:val="es-US"/>
        </w:rPr>
        <w:t>7 de julio</w:t>
      </w:r>
      <w:r w:rsidR="007071DB">
        <w:rPr>
          <w:rFonts w:ascii="Tahoma" w:eastAsia="Calibri" w:hAnsi="Tahoma" w:cs="Tahoma"/>
          <w:sz w:val="26"/>
          <w:szCs w:val="26"/>
          <w:lang w:val="es-US"/>
        </w:rPr>
        <w:t xml:space="preserve"> de 2022</w:t>
      </w:r>
      <w:r w:rsidRPr="00930299">
        <w:rPr>
          <w:rFonts w:ascii="Tahoma" w:eastAsia="Calibri" w:hAnsi="Tahoma" w:cs="Tahoma"/>
          <w:sz w:val="26"/>
          <w:szCs w:val="26"/>
          <w:lang w:val="es-US"/>
        </w:rPr>
        <w:t xml:space="preserve"> y, en su caso, aprobación.</w:t>
      </w:r>
    </w:p>
    <w:p w14:paraId="5B46A97A" w14:textId="65BBC947" w:rsidR="00C52B40" w:rsidRDefault="00C52B40" w:rsidP="00930299">
      <w:pPr>
        <w:spacing w:after="0" w:line="240" w:lineRule="auto"/>
        <w:jc w:val="both"/>
        <w:rPr>
          <w:rFonts w:ascii="Tahoma" w:eastAsia="Calibri" w:hAnsi="Tahoma" w:cs="Tahoma"/>
          <w:sz w:val="26"/>
          <w:szCs w:val="26"/>
          <w:lang w:val="es-US"/>
        </w:rPr>
      </w:pPr>
    </w:p>
    <w:p w14:paraId="7025913E" w14:textId="3FC91A14" w:rsidR="008B015C" w:rsidRDefault="008B015C" w:rsidP="00930299">
      <w:pPr>
        <w:spacing w:after="0" w:line="240" w:lineRule="auto"/>
        <w:jc w:val="both"/>
        <w:rPr>
          <w:rFonts w:ascii="Tahoma" w:eastAsia="Calibri" w:hAnsi="Tahoma" w:cs="Tahoma"/>
          <w:sz w:val="26"/>
          <w:szCs w:val="26"/>
          <w:lang w:val="es-US"/>
        </w:rPr>
      </w:pPr>
    </w:p>
    <w:p w14:paraId="20FA396C" w14:textId="77777777" w:rsidR="007071DB" w:rsidRDefault="007071DB" w:rsidP="00930299">
      <w:pPr>
        <w:spacing w:after="0" w:line="240" w:lineRule="auto"/>
        <w:jc w:val="both"/>
        <w:rPr>
          <w:rFonts w:ascii="Tahoma" w:eastAsia="Calibri" w:hAnsi="Tahoma" w:cs="Tahoma"/>
          <w:sz w:val="26"/>
          <w:szCs w:val="26"/>
          <w:lang w:val="es-US"/>
        </w:rPr>
      </w:pPr>
    </w:p>
    <w:p w14:paraId="78E1C5DA" w14:textId="77777777" w:rsidR="008B015C" w:rsidRDefault="008B015C" w:rsidP="00930299">
      <w:pPr>
        <w:spacing w:after="0" w:line="240" w:lineRule="auto"/>
        <w:jc w:val="both"/>
        <w:rPr>
          <w:rFonts w:ascii="Tahoma" w:eastAsia="Calibri" w:hAnsi="Tahoma" w:cs="Tahoma"/>
          <w:sz w:val="26"/>
          <w:szCs w:val="26"/>
          <w:lang w:val="es-US"/>
        </w:rPr>
      </w:pPr>
    </w:p>
    <w:p w14:paraId="6FEF7D25" w14:textId="77777777" w:rsidR="00AF4F66" w:rsidRDefault="00AF4F66" w:rsidP="00930299">
      <w:pPr>
        <w:spacing w:after="0" w:line="240" w:lineRule="auto"/>
        <w:jc w:val="both"/>
        <w:rPr>
          <w:rFonts w:ascii="Tahoma" w:eastAsia="Calibri" w:hAnsi="Tahoma" w:cs="Tahoma"/>
          <w:sz w:val="26"/>
          <w:szCs w:val="26"/>
          <w:lang w:val="es-US"/>
        </w:rPr>
      </w:pPr>
    </w:p>
    <w:p w14:paraId="1051BA50" w14:textId="77777777" w:rsidR="005069FD" w:rsidRPr="005069FD" w:rsidRDefault="00AF4F66" w:rsidP="005069FD">
      <w:pPr>
        <w:spacing w:after="0" w:line="240" w:lineRule="auto"/>
        <w:jc w:val="both"/>
        <w:rPr>
          <w:rFonts w:ascii="Tahoma" w:eastAsia="Calibri" w:hAnsi="Tahoma" w:cs="Tahoma"/>
          <w:bCs/>
          <w:sz w:val="26"/>
          <w:szCs w:val="26"/>
          <w:lang w:val="es-US"/>
        </w:rPr>
      </w:pPr>
      <w:r w:rsidRPr="00AF4F66">
        <w:rPr>
          <w:rFonts w:ascii="Tahoma" w:eastAsia="Calibri" w:hAnsi="Tahoma" w:cs="Tahoma"/>
          <w:b/>
          <w:sz w:val="26"/>
          <w:szCs w:val="26"/>
          <w:lang w:val="es-US"/>
        </w:rPr>
        <w:t>4.-</w:t>
      </w:r>
      <w:r>
        <w:rPr>
          <w:rFonts w:ascii="Tahoma" w:eastAsia="Calibri" w:hAnsi="Tahoma" w:cs="Tahoma"/>
          <w:b/>
          <w:sz w:val="26"/>
          <w:szCs w:val="26"/>
          <w:lang w:val="es-US"/>
        </w:rPr>
        <w:t xml:space="preserve"> </w:t>
      </w:r>
      <w:r w:rsidR="005069FD" w:rsidRPr="005069FD">
        <w:rPr>
          <w:rFonts w:ascii="Tahoma" w:eastAsia="Calibri" w:hAnsi="Tahoma" w:cs="Tahoma"/>
          <w:bCs/>
          <w:sz w:val="26"/>
          <w:szCs w:val="26"/>
          <w:lang w:val="es-US"/>
        </w:rPr>
        <w:t xml:space="preserve">Lectura del Oficio número: V4/49443 suscrito por la Dra. Arely López Pérez, Directora General y Encargada del Despacho de la Cuarta Visitaduría General de la Comisión Nacional de los Derechos Humanos, por el que hace del conocimiento que con fecha veintisiete de noviembre de 2020, ese Organismo Constitucional Autónomo, emitió la Recomendación General 43/2020 SOBRE VIOLACIÓN AL ACCESO A LA JUSTICIA E INSUFICIENCIA EN LA APLICACIÓN DE POLÍTICAS PÚBLICAS EN LA PREVENCIÓN, ATENCIÓN, SANCIÓN Y REPARACIÓN INTEGRAL DEL DAÑO A PERSONAS VÍCTIMAS DIRECTAS E INDIRECTAS DE FEMINICIDIO Y OTRAS VIOLACIONES, y acciones a implementar por parte de este Órgano Legislativo, respecto a la Recomendación General, anteriormente mencionada, y en su caso, aprobación. </w:t>
      </w:r>
    </w:p>
    <w:p w14:paraId="2A654397" w14:textId="77777777" w:rsidR="005069FD" w:rsidRPr="005069FD" w:rsidRDefault="005069FD" w:rsidP="005069FD">
      <w:pPr>
        <w:spacing w:after="0" w:line="240" w:lineRule="auto"/>
        <w:jc w:val="both"/>
        <w:rPr>
          <w:rFonts w:ascii="Tahoma" w:eastAsia="Calibri" w:hAnsi="Tahoma" w:cs="Tahoma"/>
          <w:bCs/>
          <w:sz w:val="26"/>
          <w:szCs w:val="26"/>
          <w:lang w:val="es-US"/>
        </w:rPr>
      </w:pPr>
    </w:p>
    <w:p w14:paraId="09DEB7FF" w14:textId="5DD0EE87" w:rsidR="005069FD" w:rsidRDefault="005069FD" w:rsidP="005069FD">
      <w:pPr>
        <w:spacing w:after="0" w:line="240" w:lineRule="auto"/>
        <w:jc w:val="both"/>
        <w:rPr>
          <w:rFonts w:ascii="Tahoma" w:eastAsia="Calibri" w:hAnsi="Tahoma" w:cs="Tahoma"/>
          <w:b/>
          <w:sz w:val="26"/>
          <w:szCs w:val="26"/>
          <w:lang w:val="es-US"/>
        </w:rPr>
      </w:pPr>
    </w:p>
    <w:p w14:paraId="335B8F74" w14:textId="77777777" w:rsidR="005069FD" w:rsidRPr="005069FD" w:rsidRDefault="005069FD" w:rsidP="005069FD">
      <w:pPr>
        <w:spacing w:after="0" w:line="240" w:lineRule="auto"/>
        <w:jc w:val="both"/>
        <w:rPr>
          <w:rFonts w:ascii="Tahoma" w:eastAsia="Calibri" w:hAnsi="Tahoma" w:cs="Tahoma"/>
          <w:b/>
          <w:sz w:val="26"/>
          <w:szCs w:val="26"/>
          <w:lang w:val="es-US"/>
        </w:rPr>
      </w:pPr>
    </w:p>
    <w:p w14:paraId="404577B2" w14:textId="77777777" w:rsidR="005069FD" w:rsidRPr="005069FD" w:rsidRDefault="005069FD" w:rsidP="005069FD">
      <w:pPr>
        <w:spacing w:after="0" w:line="240" w:lineRule="auto"/>
        <w:jc w:val="both"/>
        <w:rPr>
          <w:rFonts w:ascii="Tahoma" w:eastAsia="Calibri" w:hAnsi="Tahoma" w:cs="Tahoma"/>
          <w:b/>
          <w:sz w:val="26"/>
          <w:szCs w:val="26"/>
          <w:lang w:val="es-US"/>
        </w:rPr>
      </w:pPr>
    </w:p>
    <w:p w14:paraId="121E1B49" w14:textId="440DBB22" w:rsidR="00930299" w:rsidRPr="005069FD" w:rsidRDefault="005069FD" w:rsidP="005069FD">
      <w:pPr>
        <w:spacing w:after="0" w:line="240" w:lineRule="auto"/>
        <w:jc w:val="both"/>
        <w:rPr>
          <w:rFonts w:ascii="Tahoma" w:eastAsia="Calibri" w:hAnsi="Tahoma" w:cs="Tahoma"/>
          <w:bCs/>
          <w:sz w:val="26"/>
          <w:szCs w:val="26"/>
          <w:lang w:val="es-US"/>
        </w:rPr>
      </w:pPr>
      <w:r w:rsidRPr="005069FD">
        <w:rPr>
          <w:rFonts w:ascii="Tahoma" w:eastAsia="Calibri" w:hAnsi="Tahoma" w:cs="Tahoma"/>
          <w:b/>
          <w:sz w:val="26"/>
          <w:szCs w:val="26"/>
          <w:lang w:val="es-US"/>
        </w:rPr>
        <w:t xml:space="preserve">5.- </w:t>
      </w:r>
      <w:r w:rsidRPr="005069FD">
        <w:rPr>
          <w:rFonts w:ascii="Tahoma" w:eastAsia="Calibri" w:hAnsi="Tahoma" w:cs="Tahoma"/>
          <w:bCs/>
          <w:sz w:val="26"/>
          <w:szCs w:val="26"/>
          <w:lang w:val="es-US"/>
        </w:rPr>
        <w:t>Asuntos Generales.</w:t>
      </w:r>
    </w:p>
    <w:p w14:paraId="280977DE" w14:textId="77777777" w:rsidR="00930299" w:rsidRPr="00930299" w:rsidRDefault="00930299" w:rsidP="00930299">
      <w:pPr>
        <w:spacing w:after="0" w:line="240" w:lineRule="auto"/>
        <w:jc w:val="both"/>
        <w:rPr>
          <w:rFonts w:ascii="Tahoma" w:eastAsia="Calibri" w:hAnsi="Tahoma" w:cs="Tahoma"/>
          <w:sz w:val="26"/>
          <w:szCs w:val="26"/>
          <w:lang w:val="es-US"/>
        </w:rPr>
      </w:pPr>
    </w:p>
    <w:sectPr w:rsidR="00930299" w:rsidRPr="00930299"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6F47" w14:textId="77777777" w:rsidR="001323F6" w:rsidRDefault="001323F6" w:rsidP="004A5079">
      <w:pPr>
        <w:spacing w:after="0" w:line="240" w:lineRule="auto"/>
      </w:pPr>
      <w:r>
        <w:separator/>
      </w:r>
    </w:p>
  </w:endnote>
  <w:endnote w:type="continuationSeparator" w:id="0">
    <w:p w14:paraId="357597DC" w14:textId="77777777" w:rsidR="001323F6" w:rsidRDefault="001323F6"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6420" w14:textId="77777777" w:rsidR="001323F6" w:rsidRDefault="001323F6" w:rsidP="004A5079">
      <w:pPr>
        <w:spacing w:after="0" w:line="240" w:lineRule="auto"/>
      </w:pPr>
      <w:r>
        <w:separator/>
      </w:r>
    </w:p>
  </w:footnote>
  <w:footnote w:type="continuationSeparator" w:id="0">
    <w:p w14:paraId="1E295E3C" w14:textId="77777777" w:rsidR="001323F6" w:rsidRDefault="001323F6"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000000">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9264;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2BCEDDBF"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5619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eastAsia="Times New Roman" w:hAnsi="Lucida Handwriting" w:cs="Times New Roman"/>
        <w:sz w:val="16"/>
        <w:szCs w:val="16"/>
        <w:lang w:eastAsia="es-ES"/>
      </w:rPr>
      <w:t xml:space="preserve">      </w:t>
    </w:r>
  </w:p>
  <w:p w14:paraId="2B552276" w14:textId="08E2BE09" w:rsidR="004A5079" w:rsidRPr="00930299" w:rsidRDefault="00930299" w:rsidP="002A3122">
    <w:pPr>
      <w:tabs>
        <w:tab w:val="center" w:pos="4252"/>
        <w:tab w:val="right" w:pos="8504"/>
      </w:tabs>
      <w:spacing w:after="0" w:line="360" w:lineRule="auto"/>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w:t>
    </w:r>
    <w:r w:rsidR="00000000">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8240;mso-position-horizontal:center;mso-position-horizontal-relative:margin;mso-position-vertical:center;mso-position-vertical-relative:margin" o:allowincell="f">
          <v:imagedata r:id="rId2" o:title="LogotipoCongresoV" gain="19661f" blacklevel="22938f"/>
          <w10:wrap anchorx="margin" anchory="margin"/>
        </v:shape>
      </w:pict>
    </w:r>
    <w:r w:rsidR="002A3122">
      <w:rPr>
        <w:rFonts w:ascii="Tahoma" w:eastAsia="Times New Roman" w:hAnsi="Tahoma" w:cs="Tahoma"/>
        <w:b/>
        <w:bCs/>
        <w:sz w:val="34"/>
        <w:szCs w:val="34"/>
        <w:lang w:val="es-ES" w:eastAsia="es-ES"/>
      </w:rPr>
      <w:t>DE DERECHOS HUMANOS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000000">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F1E1A"/>
    <w:rsid w:val="00103E3E"/>
    <w:rsid w:val="0012425D"/>
    <w:rsid w:val="001323F6"/>
    <w:rsid w:val="00141535"/>
    <w:rsid w:val="00244E87"/>
    <w:rsid w:val="002A3122"/>
    <w:rsid w:val="002E31E7"/>
    <w:rsid w:val="00321C28"/>
    <w:rsid w:val="0032326C"/>
    <w:rsid w:val="003B34BA"/>
    <w:rsid w:val="004976DF"/>
    <w:rsid w:val="004A5079"/>
    <w:rsid w:val="004D011F"/>
    <w:rsid w:val="004D68EE"/>
    <w:rsid w:val="005069FD"/>
    <w:rsid w:val="0056493F"/>
    <w:rsid w:val="00664636"/>
    <w:rsid w:val="006B2F5C"/>
    <w:rsid w:val="007071DB"/>
    <w:rsid w:val="00761F49"/>
    <w:rsid w:val="00813A52"/>
    <w:rsid w:val="00814F16"/>
    <w:rsid w:val="0086139D"/>
    <w:rsid w:val="008B015C"/>
    <w:rsid w:val="00930299"/>
    <w:rsid w:val="00943503"/>
    <w:rsid w:val="009F2581"/>
    <w:rsid w:val="009F7E52"/>
    <w:rsid w:val="00A955D3"/>
    <w:rsid w:val="00AA4778"/>
    <w:rsid w:val="00AB3852"/>
    <w:rsid w:val="00AF4F66"/>
    <w:rsid w:val="00B14691"/>
    <w:rsid w:val="00B2748F"/>
    <w:rsid w:val="00C05432"/>
    <w:rsid w:val="00C15F7F"/>
    <w:rsid w:val="00C52B40"/>
    <w:rsid w:val="00D02622"/>
    <w:rsid w:val="00DB55C2"/>
    <w:rsid w:val="00E36005"/>
    <w:rsid w:val="00E36DBD"/>
    <w:rsid w:val="00F7741C"/>
    <w:rsid w:val="00F82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 Morales Ramírez</cp:lastModifiedBy>
  <cp:revision>3</cp:revision>
  <dcterms:created xsi:type="dcterms:W3CDTF">2022-09-06T13:45:00Z</dcterms:created>
  <dcterms:modified xsi:type="dcterms:W3CDTF">2022-09-06T13:51:00Z</dcterms:modified>
</cp:coreProperties>
</file>