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190339CF" w:rsidR="00930299" w:rsidRPr="00930299" w:rsidRDefault="00D87263" w:rsidP="00930299">
      <w:pPr>
        <w:spacing w:after="0" w:line="240" w:lineRule="auto"/>
        <w:jc w:val="center"/>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            </w:t>
      </w:r>
      <w:r w:rsidR="00930299" w:rsidRPr="00930299">
        <w:rPr>
          <w:rFonts w:ascii="Tahoma" w:eastAsia="Times New Roman" w:hAnsi="Tahoma" w:cs="Tahoma"/>
          <w:sz w:val="20"/>
          <w:szCs w:val="20"/>
          <w:lang w:val="es-ES" w:eastAsia="es-ES"/>
        </w:rPr>
        <w:t xml:space="preserve">Cuatro Veces Heroica Puebla de Zaragoza, </w:t>
      </w:r>
      <w:r w:rsidR="00B757E9">
        <w:rPr>
          <w:rFonts w:ascii="Tahoma" w:eastAsia="Times New Roman" w:hAnsi="Tahoma" w:cs="Tahoma"/>
          <w:sz w:val="20"/>
          <w:szCs w:val="20"/>
          <w:lang w:val="es-ES" w:eastAsia="es-ES"/>
        </w:rPr>
        <w:t>10 de noviembre</w:t>
      </w:r>
      <w:r w:rsidR="008D702D">
        <w:rPr>
          <w:rFonts w:ascii="Tahoma" w:eastAsia="Times New Roman" w:hAnsi="Tahoma" w:cs="Tahoma"/>
          <w:sz w:val="20"/>
          <w:szCs w:val="20"/>
          <w:lang w:val="es-ES" w:eastAsia="es-ES"/>
        </w:rPr>
        <w:t xml:space="preserve"> de 2022</w:t>
      </w:r>
    </w:p>
    <w:p w14:paraId="0E85EDFD" w14:textId="79C72F01" w:rsidR="00930299" w:rsidRPr="00930299" w:rsidRDefault="00930299" w:rsidP="007D37D8">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w:t>
      </w:r>
      <w:r w:rsidR="00D87263">
        <w:rPr>
          <w:rFonts w:ascii="Tahoma" w:eastAsia="Times New Roman" w:hAnsi="Tahoma" w:cs="Tahoma"/>
          <w:sz w:val="20"/>
          <w:szCs w:val="20"/>
          <w:lang w:val="es-ES" w:eastAsia="es-ES"/>
        </w:rPr>
        <w:t xml:space="preserve"> </w:t>
      </w:r>
      <w:r w:rsidRPr="00930299">
        <w:rPr>
          <w:rFonts w:ascii="Tahoma" w:eastAsia="Times New Roman" w:hAnsi="Tahoma" w:cs="Tahoma"/>
          <w:sz w:val="20"/>
          <w:szCs w:val="20"/>
          <w:lang w:val="es-ES" w:eastAsia="es-ES"/>
        </w:rPr>
        <w:t xml:space="preserve"> Sala “</w:t>
      </w:r>
      <w:r w:rsidR="00B757E9">
        <w:rPr>
          <w:rFonts w:ascii="Tahoma" w:eastAsia="Times New Roman" w:hAnsi="Tahoma" w:cs="Tahoma"/>
          <w:sz w:val="20"/>
          <w:szCs w:val="20"/>
          <w:lang w:val="es-ES" w:eastAsia="es-ES"/>
        </w:rPr>
        <w:t>Esperanza Ramos Rod</w:t>
      </w:r>
      <w:r w:rsidR="003E4623">
        <w:rPr>
          <w:rFonts w:ascii="Tahoma" w:eastAsia="Times New Roman" w:hAnsi="Tahoma" w:cs="Tahoma"/>
          <w:sz w:val="20"/>
          <w:szCs w:val="20"/>
          <w:lang w:val="es-ES" w:eastAsia="es-ES"/>
        </w:rPr>
        <w:t>ríguez</w:t>
      </w:r>
      <w:r w:rsidRPr="00930299">
        <w:rPr>
          <w:rFonts w:ascii="Tahoma" w:eastAsia="Times New Roman" w:hAnsi="Tahoma" w:cs="Tahoma"/>
          <w:sz w:val="20"/>
          <w:szCs w:val="20"/>
          <w:lang w:val="es-ES" w:eastAsia="es-ES"/>
        </w:rPr>
        <w:t xml:space="preserve">” </w:t>
      </w:r>
      <w:r w:rsidR="009D6FBA">
        <w:rPr>
          <w:rFonts w:ascii="Tahoma" w:eastAsia="Times New Roman" w:hAnsi="Tahoma" w:cs="Tahoma"/>
          <w:sz w:val="20"/>
          <w:szCs w:val="20"/>
          <w:lang w:val="es-ES" w:eastAsia="es-ES"/>
        </w:rPr>
        <w:t>10:</w:t>
      </w:r>
      <w:r w:rsidR="00B757E9">
        <w:rPr>
          <w:rFonts w:ascii="Tahoma" w:eastAsia="Times New Roman" w:hAnsi="Tahoma" w:cs="Tahoma"/>
          <w:sz w:val="20"/>
          <w:szCs w:val="20"/>
          <w:lang w:val="es-ES" w:eastAsia="es-ES"/>
        </w:rPr>
        <w:t>00</w:t>
      </w:r>
      <w:r w:rsidR="009D6FBA">
        <w:rPr>
          <w:rFonts w:ascii="Tahoma" w:eastAsia="Times New Roman" w:hAnsi="Tahoma" w:cs="Tahoma"/>
          <w:sz w:val="20"/>
          <w:szCs w:val="20"/>
          <w:lang w:val="es-ES" w:eastAsia="es-ES"/>
        </w:rPr>
        <w:t xml:space="preserve"> horas</w:t>
      </w:r>
      <w:r w:rsidRPr="00930299">
        <w:rPr>
          <w:rFonts w:ascii="Tahoma" w:eastAsia="Times New Roman" w:hAnsi="Tahoma" w:cs="Tahoma"/>
          <w:sz w:val="20"/>
          <w:szCs w:val="20"/>
          <w:lang w:val="es-ES" w:eastAsia="es-ES"/>
        </w:rPr>
        <w:t>.</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1BDB2F65" w14:textId="414CC6BF" w:rsidR="00930299" w:rsidRDefault="00930299" w:rsidP="00930299">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2DF2BDFE" w14:textId="384281E4" w:rsidR="00930299"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p>
    <w:p w14:paraId="6A7DD53A" w14:textId="77777777" w:rsidR="00B32606" w:rsidRPr="00AF4F66" w:rsidRDefault="00B32606" w:rsidP="00AF4F66">
      <w:pPr>
        <w:tabs>
          <w:tab w:val="center" w:pos="4672"/>
          <w:tab w:val="left" w:pos="8115"/>
        </w:tabs>
        <w:spacing w:after="0" w:line="360" w:lineRule="auto"/>
        <w:rPr>
          <w:rFonts w:ascii="Tahoma" w:eastAsia="Times New Roman" w:hAnsi="Tahoma" w:cs="Tahoma"/>
          <w:b/>
          <w:i/>
          <w:sz w:val="24"/>
          <w:szCs w:val="24"/>
          <w:lang w:val="es-ES" w:eastAsia="es-ES"/>
        </w:rPr>
      </w:pPr>
    </w:p>
    <w:p w14:paraId="546F7690" w14:textId="6957FB7D" w:rsid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b/>
          <w:sz w:val="26"/>
          <w:szCs w:val="26"/>
          <w:lang w:val="es-US"/>
        </w:rPr>
        <w:t>1.-</w:t>
      </w:r>
      <w:r w:rsidRPr="00930299">
        <w:rPr>
          <w:rFonts w:ascii="Tahoma" w:eastAsia="Calibri" w:hAnsi="Tahoma" w:cs="Tahoma"/>
          <w:sz w:val="26"/>
          <w:szCs w:val="26"/>
          <w:lang w:val="es-US"/>
        </w:rPr>
        <w:t xml:space="preserve"> Pase de lista y declaración de quórum legal.</w:t>
      </w:r>
      <w:r w:rsidRPr="00930299">
        <w:rPr>
          <w:rFonts w:ascii="Tahoma" w:eastAsia="Calibri" w:hAnsi="Tahoma" w:cs="Tahoma"/>
          <w:sz w:val="26"/>
          <w:szCs w:val="26"/>
          <w:lang w:val="es-ES"/>
        </w:rPr>
        <w:tab/>
      </w:r>
    </w:p>
    <w:p w14:paraId="2ED9C575" w14:textId="77777777" w:rsidR="00180C46" w:rsidRDefault="00180C46" w:rsidP="00930299">
      <w:pPr>
        <w:tabs>
          <w:tab w:val="left" w:pos="6150"/>
        </w:tabs>
        <w:spacing w:after="0" w:line="240" w:lineRule="auto"/>
        <w:jc w:val="both"/>
        <w:rPr>
          <w:rFonts w:ascii="Tahoma" w:eastAsia="Calibri" w:hAnsi="Tahoma" w:cs="Tahoma"/>
          <w:sz w:val="26"/>
          <w:szCs w:val="26"/>
          <w:lang w:val="es-US"/>
        </w:rPr>
      </w:pPr>
    </w:p>
    <w:p w14:paraId="15191C2A" w14:textId="77777777" w:rsidR="000059E0" w:rsidRDefault="000059E0" w:rsidP="00930299">
      <w:pPr>
        <w:tabs>
          <w:tab w:val="left" w:pos="6150"/>
        </w:tabs>
        <w:spacing w:after="0" w:line="240" w:lineRule="auto"/>
        <w:jc w:val="both"/>
        <w:rPr>
          <w:rFonts w:ascii="Tahoma" w:eastAsia="Calibri" w:hAnsi="Tahoma" w:cs="Tahoma"/>
          <w:sz w:val="26"/>
          <w:szCs w:val="26"/>
          <w:lang w:val="es-US"/>
        </w:rPr>
      </w:pPr>
    </w:p>
    <w:p w14:paraId="5B9D65E9" w14:textId="03B014C3" w:rsidR="00930299" w:rsidRPr="00930299" w:rsidRDefault="00930299" w:rsidP="00930299">
      <w:pPr>
        <w:tabs>
          <w:tab w:val="left" w:pos="6150"/>
        </w:tabs>
        <w:spacing w:after="0" w:line="240" w:lineRule="auto"/>
        <w:jc w:val="both"/>
        <w:rPr>
          <w:rFonts w:ascii="Tahoma" w:eastAsia="Calibri" w:hAnsi="Tahoma" w:cs="Tahoma"/>
          <w:sz w:val="26"/>
          <w:szCs w:val="26"/>
          <w:lang w:val="es-US"/>
        </w:rPr>
      </w:pPr>
      <w:r w:rsidRPr="00930299">
        <w:rPr>
          <w:rFonts w:ascii="Tahoma" w:eastAsia="Calibri" w:hAnsi="Tahoma" w:cs="Tahoma"/>
          <w:sz w:val="26"/>
          <w:szCs w:val="26"/>
          <w:lang w:val="es-US"/>
        </w:rPr>
        <w:tab/>
      </w:r>
    </w:p>
    <w:p w14:paraId="6E6EFB3A" w14:textId="4A512250" w:rsidR="00930299" w:rsidRPr="00930299"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2.-</w:t>
      </w:r>
      <w:r w:rsidRPr="00930299">
        <w:rPr>
          <w:rFonts w:ascii="Tahoma" w:eastAsia="Calibri" w:hAnsi="Tahoma" w:cs="Tahoma"/>
          <w:sz w:val="26"/>
          <w:szCs w:val="26"/>
          <w:lang w:val="es-US"/>
        </w:rPr>
        <w:t xml:space="preserve"> Lectura del Orden del Día, y en su caso, aprobación.</w:t>
      </w:r>
    </w:p>
    <w:p w14:paraId="6AC4B0C3" w14:textId="7F5A27E2" w:rsidR="009D6FBA" w:rsidRDefault="00930299" w:rsidP="00AF4F66">
      <w:pPr>
        <w:spacing w:after="0" w:line="240" w:lineRule="auto"/>
        <w:jc w:val="both"/>
        <w:rPr>
          <w:rFonts w:ascii="Tahoma" w:eastAsia="Calibri" w:hAnsi="Tahoma" w:cs="Tahoma"/>
          <w:sz w:val="26"/>
          <w:szCs w:val="26"/>
          <w:lang w:val="es-ES"/>
        </w:rPr>
      </w:pPr>
      <w:r w:rsidRPr="00930299">
        <w:rPr>
          <w:rFonts w:ascii="Tahoma" w:eastAsia="Calibri" w:hAnsi="Tahoma" w:cs="Tahoma"/>
          <w:sz w:val="26"/>
          <w:szCs w:val="26"/>
          <w:lang w:val="es-ES"/>
        </w:rPr>
        <w:tab/>
      </w:r>
    </w:p>
    <w:p w14:paraId="40B904E2" w14:textId="77777777" w:rsidR="000059E0" w:rsidRPr="00281600" w:rsidRDefault="000059E0" w:rsidP="00AF4F66">
      <w:pPr>
        <w:spacing w:after="0" w:line="240" w:lineRule="auto"/>
        <w:jc w:val="both"/>
        <w:rPr>
          <w:rFonts w:ascii="Tahoma" w:eastAsia="Calibri" w:hAnsi="Tahoma" w:cs="Tahoma"/>
          <w:sz w:val="26"/>
          <w:szCs w:val="26"/>
          <w:lang w:val="es-ES"/>
        </w:rPr>
      </w:pPr>
    </w:p>
    <w:p w14:paraId="661CB49C" w14:textId="77777777" w:rsidR="008D702D" w:rsidRPr="00AF4F66" w:rsidRDefault="008D702D" w:rsidP="00AF4F66">
      <w:pPr>
        <w:spacing w:after="0" w:line="240" w:lineRule="auto"/>
        <w:jc w:val="both"/>
        <w:rPr>
          <w:rFonts w:ascii="Tahoma" w:eastAsia="Calibri" w:hAnsi="Tahoma" w:cs="Tahoma"/>
          <w:sz w:val="26"/>
          <w:szCs w:val="26"/>
          <w:lang w:val="es-US"/>
        </w:rPr>
      </w:pPr>
    </w:p>
    <w:p w14:paraId="128B76DF" w14:textId="63119776" w:rsidR="008D702D" w:rsidRDefault="00D87263" w:rsidP="008D702D">
      <w:pPr>
        <w:spacing w:after="0" w:line="240" w:lineRule="auto"/>
        <w:jc w:val="both"/>
        <w:rPr>
          <w:rFonts w:ascii="Tahoma" w:eastAsia="Calibri" w:hAnsi="Tahoma" w:cs="Tahoma"/>
          <w:sz w:val="26"/>
          <w:szCs w:val="26"/>
          <w:lang w:val="es-US"/>
        </w:rPr>
      </w:pPr>
      <w:r>
        <w:rPr>
          <w:rFonts w:ascii="Tahoma" w:eastAsia="Calibri" w:hAnsi="Tahoma" w:cs="Tahoma"/>
          <w:b/>
          <w:sz w:val="26"/>
          <w:szCs w:val="26"/>
          <w:lang w:val="es-US"/>
        </w:rPr>
        <w:t>3</w:t>
      </w:r>
      <w:r w:rsidR="008D702D" w:rsidRPr="00930299">
        <w:rPr>
          <w:rFonts w:ascii="Tahoma" w:eastAsia="Calibri" w:hAnsi="Tahoma" w:cs="Tahoma"/>
          <w:b/>
          <w:sz w:val="26"/>
          <w:szCs w:val="26"/>
          <w:lang w:val="es-US"/>
        </w:rPr>
        <w:t>.-</w:t>
      </w:r>
      <w:r w:rsidR="008D702D" w:rsidRPr="00930299">
        <w:rPr>
          <w:rFonts w:ascii="Tahoma" w:eastAsia="Calibri" w:hAnsi="Tahoma" w:cs="Tahoma"/>
          <w:sz w:val="26"/>
          <w:szCs w:val="26"/>
          <w:lang w:val="es-US"/>
        </w:rPr>
        <w:t xml:space="preserve"> Lectura del Acta de la sesión anterior de fecha </w:t>
      </w:r>
      <w:r w:rsidR="00B65447">
        <w:rPr>
          <w:rFonts w:ascii="Tahoma" w:eastAsia="Calibri" w:hAnsi="Tahoma" w:cs="Tahoma"/>
          <w:sz w:val="26"/>
          <w:szCs w:val="26"/>
          <w:lang w:val="es-US"/>
        </w:rPr>
        <w:t>13 de octubre</w:t>
      </w:r>
      <w:r w:rsidR="007D37D8">
        <w:rPr>
          <w:rFonts w:ascii="Tahoma" w:eastAsia="Calibri" w:hAnsi="Tahoma" w:cs="Tahoma"/>
          <w:sz w:val="26"/>
          <w:szCs w:val="26"/>
          <w:lang w:val="es-US"/>
        </w:rPr>
        <w:t xml:space="preserve"> de 2022</w:t>
      </w:r>
      <w:r w:rsidR="008D702D" w:rsidRPr="00930299">
        <w:rPr>
          <w:rFonts w:ascii="Tahoma" w:eastAsia="Calibri" w:hAnsi="Tahoma" w:cs="Tahoma"/>
          <w:sz w:val="26"/>
          <w:szCs w:val="26"/>
          <w:lang w:val="es-US"/>
        </w:rPr>
        <w:t xml:space="preserve"> y, en su caso, aprobación.</w:t>
      </w:r>
    </w:p>
    <w:p w14:paraId="2930D160" w14:textId="14FD2EA4" w:rsidR="009D6FBA" w:rsidRDefault="009D6FBA" w:rsidP="00AF4F66">
      <w:pPr>
        <w:spacing w:after="0" w:line="240" w:lineRule="auto"/>
        <w:jc w:val="both"/>
        <w:rPr>
          <w:rFonts w:ascii="Tahoma" w:eastAsia="Calibri" w:hAnsi="Tahoma" w:cs="Tahoma"/>
          <w:b/>
          <w:sz w:val="26"/>
          <w:szCs w:val="26"/>
          <w:lang w:val="es-US"/>
        </w:rPr>
      </w:pPr>
    </w:p>
    <w:p w14:paraId="4FF30991" w14:textId="77777777" w:rsidR="000059E0" w:rsidRDefault="000059E0" w:rsidP="00AF4F66">
      <w:pPr>
        <w:spacing w:after="0" w:line="240" w:lineRule="auto"/>
        <w:jc w:val="both"/>
        <w:rPr>
          <w:rFonts w:ascii="Tahoma" w:eastAsia="Calibri" w:hAnsi="Tahoma" w:cs="Tahoma"/>
          <w:b/>
          <w:sz w:val="26"/>
          <w:szCs w:val="26"/>
          <w:lang w:val="es-US"/>
        </w:rPr>
      </w:pPr>
    </w:p>
    <w:p w14:paraId="6A896467" w14:textId="77777777" w:rsidR="007D37D8" w:rsidRPr="00AF4F66" w:rsidRDefault="007D37D8" w:rsidP="00AF4F66">
      <w:pPr>
        <w:spacing w:after="0" w:line="240" w:lineRule="auto"/>
        <w:jc w:val="both"/>
        <w:rPr>
          <w:rFonts w:ascii="Tahoma" w:eastAsia="Calibri" w:hAnsi="Tahoma" w:cs="Tahoma"/>
          <w:b/>
          <w:sz w:val="26"/>
          <w:szCs w:val="26"/>
          <w:lang w:val="es-US"/>
        </w:rPr>
      </w:pPr>
    </w:p>
    <w:p w14:paraId="0A8858A6" w14:textId="3353CA85" w:rsidR="00C36DFA" w:rsidRDefault="00D87263" w:rsidP="00C36DFA">
      <w:pPr>
        <w:spacing w:after="0" w:line="240" w:lineRule="auto"/>
        <w:jc w:val="both"/>
        <w:rPr>
          <w:rFonts w:ascii="Tahoma" w:eastAsia="Calibri" w:hAnsi="Tahoma" w:cs="Tahoma"/>
          <w:bCs/>
          <w:sz w:val="26"/>
          <w:szCs w:val="26"/>
          <w:lang w:val="es-US"/>
        </w:rPr>
      </w:pPr>
      <w:r>
        <w:rPr>
          <w:rFonts w:ascii="Tahoma" w:eastAsia="Calibri" w:hAnsi="Tahoma" w:cs="Tahoma"/>
          <w:b/>
          <w:sz w:val="26"/>
          <w:szCs w:val="26"/>
          <w:lang w:val="es-US"/>
        </w:rPr>
        <w:t>4</w:t>
      </w:r>
      <w:r w:rsidR="00AF4F66" w:rsidRPr="00AF4F66">
        <w:rPr>
          <w:rFonts w:ascii="Tahoma" w:eastAsia="Calibri" w:hAnsi="Tahoma" w:cs="Tahoma"/>
          <w:b/>
          <w:sz w:val="26"/>
          <w:szCs w:val="26"/>
          <w:lang w:val="es-US"/>
        </w:rPr>
        <w:t xml:space="preserve">.- </w:t>
      </w:r>
      <w:r w:rsidR="00C36DFA" w:rsidRPr="00C36DFA">
        <w:rPr>
          <w:rFonts w:ascii="Tahoma" w:eastAsia="Calibri" w:hAnsi="Tahoma" w:cs="Tahoma"/>
          <w:bCs/>
          <w:sz w:val="26"/>
          <w:szCs w:val="26"/>
          <w:lang w:val="es-US"/>
        </w:rPr>
        <w:t xml:space="preserve">Lectura del Proyecto de Dictamen de Acuerdo por virtud del cual “Se exhorta, respetuosamente, al </w:t>
      </w:r>
      <w:proofErr w:type="gramStart"/>
      <w:r w:rsidR="00C36DFA" w:rsidRPr="00C36DFA">
        <w:rPr>
          <w:rFonts w:ascii="Tahoma" w:eastAsia="Calibri" w:hAnsi="Tahoma" w:cs="Tahoma"/>
          <w:bCs/>
          <w:sz w:val="26"/>
          <w:szCs w:val="26"/>
          <w:lang w:val="es-US"/>
        </w:rPr>
        <w:t>Secretario</w:t>
      </w:r>
      <w:proofErr w:type="gramEnd"/>
      <w:r w:rsidR="00C36DFA" w:rsidRPr="00C36DFA">
        <w:rPr>
          <w:rFonts w:ascii="Tahoma" w:eastAsia="Calibri" w:hAnsi="Tahoma" w:cs="Tahoma"/>
          <w:bCs/>
          <w:sz w:val="26"/>
          <w:szCs w:val="26"/>
          <w:lang w:val="es-US"/>
        </w:rPr>
        <w:t xml:space="preserve"> de Salud Pública del Estado Libre y Soberano de Puebla, para que implemente una campaña de prevención del suicidio y promoción de la salud mental en niñas, niños y adolescentes en el Estado de Puebla”, entre otro resolutivo, y en su caso, aprobación. </w:t>
      </w:r>
    </w:p>
    <w:p w14:paraId="308D0E35" w14:textId="7DA7E597" w:rsidR="000059E0" w:rsidRDefault="000059E0" w:rsidP="00C36DFA">
      <w:pPr>
        <w:spacing w:after="0" w:line="240" w:lineRule="auto"/>
        <w:jc w:val="both"/>
        <w:rPr>
          <w:rFonts w:ascii="Tahoma" w:eastAsia="Calibri" w:hAnsi="Tahoma" w:cs="Tahoma"/>
          <w:bCs/>
          <w:sz w:val="26"/>
          <w:szCs w:val="26"/>
          <w:lang w:val="es-US"/>
        </w:rPr>
      </w:pPr>
    </w:p>
    <w:p w14:paraId="773D0D60" w14:textId="77777777" w:rsidR="00B32606" w:rsidRPr="00C36DFA" w:rsidRDefault="00B32606" w:rsidP="00C36DFA">
      <w:pPr>
        <w:spacing w:after="0" w:line="240" w:lineRule="auto"/>
        <w:jc w:val="both"/>
        <w:rPr>
          <w:rFonts w:ascii="Tahoma" w:eastAsia="Calibri" w:hAnsi="Tahoma" w:cs="Tahoma"/>
          <w:bCs/>
          <w:sz w:val="26"/>
          <w:szCs w:val="26"/>
          <w:lang w:val="es-US"/>
        </w:rPr>
      </w:pPr>
    </w:p>
    <w:p w14:paraId="2BBDA076" w14:textId="77777777" w:rsidR="00C36DFA" w:rsidRPr="00C36DFA" w:rsidRDefault="00C36DFA" w:rsidP="00C36DFA">
      <w:pPr>
        <w:spacing w:after="0" w:line="240" w:lineRule="auto"/>
        <w:jc w:val="both"/>
        <w:rPr>
          <w:rFonts w:ascii="Tahoma" w:eastAsia="Calibri" w:hAnsi="Tahoma" w:cs="Tahoma"/>
          <w:b/>
          <w:sz w:val="26"/>
          <w:szCs w:val="26"/>
          <w:lang w:val="es-US"/>
        </w:rPr>
      </w:pPr>
    </w:p>
    <w:p w14:paraId="24C1A5A3" w14:textId="5C83683B" w:rsidR="00C36DFA" w:rsidRDefault="00C36DFA" w:rsidP="00C36DFA">
      <w:pPr>
        <w:spacing w:after="0" w:line="240" w:lineRule="auto"/>
        <w:jc w:val="both"/>
        <w:rPr>
          <w:rFonts w:ascii="Tahoma" w:eastAsia="Calibri" w:hAnsi="Tahoma" w:cs="Tahoma"/>
          <w:bCs/>
          <w:sz w:val="26"/>
          <w:szCs w:val="26"/>
          <w:lang w:val="es-US"/>
        </w:rPr>
      </w:pPr>
      <w:r w:rsidRPr="00C36DFA">
        <w:rPr>
          <w:rFonts w:ascii="Tahoma" w:eastAsia="Calibri" w:hAnsi="Tahoma" w:cs="Tahoma"/>
          <w:b/>
          <w:sz w:val="26"/>
          <w:szCs w:val="26"/>
          <w:lang w:val="es-US"/>
        </w:rPr>
        <w:t xml:space="preserve">5.- </w:t>
      </w:r>
      <w:r w:rsidRPr="00C36DFA">
        <w:rPr>
          <w:rFonts w:ascii="Tahoma" w:eastAsia="Calibri" w:hAnsi="Tahoma" w:cs="Tahoma"/>
          <w:bCs/>
          <w:sz w:val="26"/>
          <w:szCs w:val="26"/>
          <w:lang w:val="es-US"/>
        </w:rPr>
        <w:t>Lectura del Proyecto de Dictamen de Acuerdo por virtud del cual “Se exhorta respetuosamente a la Secretaría de Salud del Gobierno del Estado de Puebla, implemente acciones para diagnosticar en las y los alumnos de educación básica, incluyendo la educación indígena si presentan alguna enfermedad visual como la miopía con el propósito de que no se vea afectada su capacidad de aprendizaje, desarrollo humano y puedan disfrutar su vida diaria, además de prevenir de forma temprana futuros problemas de salu</w:t>
      </w:r>
      <w:r w:rsidR="00B32606">
        <w:rPr>
          <w:rFonts w:ascii="Tahoma" w:eastAsia="Calibri" w:hAnsi="Tahoma" w:cs="Tahoma"/>
          <w:bCs/>
          <w:sz w:val="26"/>
          <w:szCs w:val="26"/>
          <w:lang w:val="es-US"/>
        </w:rPr>
        <w:t>d</w:t>
      </w:r>
      <w:r w:rsidRPr="00C36DFA">
        <w:rPr>
          <w:rFonts w:ascii="Tahoma" w:eastAsia="Calibri" w:hAnsi="Tahoma" w:cs="Tahoma"/>
          <w:bCs/>
          <w:sz w:val="26"/>
          <w:szCs w:val="26"/>
          <w:lang w:val="es-US"/>
        </w:rPr>
        <w:t xml:space="preserve"> ocular y pueda ser corregida con uso de anteojos”, y en su caso, aprobación. </w:t>
      </w:r>
    </w:p>
    <w:p w14:paraId="003004B9" w14:textId="77777777" w:rsidR="000059E0" w:rsidRPr="00C36DFA" w:rsidRDefault="000059E0" w:rsidP="00C36DFA">
      <w:pPr>
        <w:spacing w:after="0" w:line="240" w:lineRule="auto"/>
        <w:jc w:val="both"/>
        <w:rPr>
          <w:rFonts w:ascii="Tahoma" w:eastAsia="Calibri" w:hAnsi="Tahoma" w:cs="Tahoma"/>
          <w:bCs/>
          <w:sz w:val="26"/>
          <w:szCs w:val="26"/>
          <w:lang w:val="es-US"/>
        </w:rPr>
      </w:pPr>
    </w:p>
    <w:p w14:paraId="33FC1EBB" w14:textId="6959BBB8" w:rsidR="00C36DFA" w:rsidRDefault="00C36DFA" w:rsidP="00C36DFA">
      <w:pPr>
        <w:spacing w:after="0" w:line="240" w:lineRule="auto"/>
        <w:jc w:val="both"/>
        <w:rPr>
          <w:rFonts w:ascii="Tahoma" w:eastAsia="Calibri" w:hAnsi="Tahoma" w:cs="Tahoma"/>
          <w:b/>
          <w:sz w:val="26"/>
          <w:szCs w:val="26"/>
          <w:lang w:val="es-US"/>
        </w:rPr>
      </w:pPr>
    </w:p>
    <w:p w14:paraId="32835F6E" w14:textId="77777777" w:rsidR="00B32606" w:rsidRPr="00C36DFA" w:rsidRDefault="00B32606" w:rsidP="00C36DFA">
      <w:pPr>
        <w:spacing w:after="0" w:line="240" w:lineRule="auto"/>
        <w:jc w:val="both"/>
        <w:rPr>
          <w:rFonts w:ascii="Tahoma" w:eastAsia="Calibri" w:hAnsi="Tahoma" w:cs="Tahoma"/>
          <w:b/>
          <w:sz w:val="26"/>
          <w:szCs w:val="26"/>
          <w:lang w:val="es-US"/>
        </w:rPr>
      </w:pPr>
    </w:p>
    <w:p w14:paraId="541664E8" w14:textId="6A33AE78" w:rsidR="00016FEA" w:rsidRPr="00C36DFA" w:rsidRDefault="00C36DFA" w:rsidP="00C36DFA">
      <w:pPr>
        <w:spacing w:after="0" w:line="240" w:lineRule="auto"/>
        <w:jc w:val="both"/>
        <w:rPr>
          <w:rFonts w:ascii="Tahoma" w:eastAsia="Calibri" w:hAnsi="Tahoma" w:cs="Tahoma"/>
          <w:bCs/>
          <w:sz w:val="26"/>
          <w:szCs w:val="26"/>
          <w:lang w:val="es-US"/>
        </w:rPr>
      </w:pPr>
      <w:r w:rsidRPr="00C36DFA">
        <w:rPr>
          <w:rFonts w:ascii="Tahoma" w:eastAsia="Calibri" w:hAnsi="Tahoma" w:cs="Tahoma"/>
          <w:b/>
          <w:sz w:val="26"/>
          <w:szCs w:val="26"/>
          <w:lang w:val="es-US"/>
        </w:rPr>
        <w:t xml:space="preserve">6.- </w:t>
      </w:r>
      <w:r w:rsidRPr="00C36DFA">
        <w:rPr>
          <w:rFonts w:ascii="Tahoma" w:eastAsia="Calibri" w:hAnsi="Tahoma" w:cs="Tahoma"/>
          <w:bCs/>
          <w:sz w:val="26"/>
          <w:szCs w:val="26"/>
          <w:lang w:val="es-US"/>
        </w:rPr>
        <w:t>Asuntos Generales.</w:t>
      </w:r>
    </w:p>
    <w:p w14:paraId="280977DE" w14:textId="77777777" w:rsidR="00930299" w:rsidRPr="009D6FBA" w:rsidRDefault="00930299" w:rsidP="00930299">
      <w:pPr>
        <w:spacing w:after="0" w:line="240" w:lineRule="auto"/>
        <w:jc w:val="both"/>
        <w:rPr>
          <w:rFonts w:ascii="Tahoma" w:eastAsia="Calibri" w:hAnsi="Tahoma" w:cs="Tahoma"/>
          <w:bCs/>
          <w:sz w:val="26"/>
          <w:szCs w:val="26"/>
          <w:lang w:val="es-US"/>
        </w:rPr>
      </w:pPr>
    </w:p>
    <w:sectPr w:rsidR="00930299" w:rsidRPr="009D6FBA"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D867" w14:textId="77777777" w:rsidR="00D00F27" w:rsidRDefault="00D00F27" w:rsidP="004A5079">
      <w:pPr>
        <w:spacing w:after="0" w:line="240" w:lineRule="auto"/>
      </w:pPr>
      <w:r>
        <w:separator/>
      </w:r>
    </w:p>
  </w:endnote>
  <w:endnote w:type="continuationSeparator" w:id="0">
    <w:p w14:paraId="76ED16FC" w14:textId="77777777" w:rsidR="00D00F27" w:rsidRDefault="00D00F27"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0B71" w14:textId="77777777" w:rsidR="00D00F27" w:rsidRDefault="00D00F27" w:rsidP="004A5079">
      <w:pPr>
        <w:spacing w:after="0" w:line="240" w:lineRule="auto"/>
      </w:pPr>
      <w:r>
        <w:separator/>
      </w:r>
    </w:p>
  </w:footnote>
  <w:footnote w:type="continuationSeparator" w:id="0">
    <w:p w14:paraId="2F06869D" w14:textId="77777777" w:rsidR="00D00F27" w:rsidRDefault="00D00F27"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000000">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6" type="#_x0000_t75" style="position:absolute;margin-left:0;margin-top:0;width:441.55pt;height:571.4pt;z-index:-251658240;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17B121E2" w:rsidR="00930299" w:rsidRPr="00930299" w:rsidRDefault="00930299" w:rsidP="00930299">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noProof/>
        <w:lang w:eastAsia="es-MX"/>
      </w:rPr>
      <w:drawing>
        <wp:anchor distT="0" distB="0" distL="114300" distR="114300" simplePos="0" relativeHeight="25165619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sidR="00300F28">
      <w:rPr>
        <w:rFonts w:ascii="Lucida Handwriting" w:eastAsia="Times New Roman" w:hAnsi="Lucida Handwriting" w:cs="Times New Roman"/>
        <w:sz w:val="16"/>
        <w:szCs w:val="16"/>
        <w:lang w:eastAsia="es-ES"/>
      </w:rPr>
      <w:t xml:space="preserve">       </w:t>
    </w:r>
  </w:p>
  <w:p w14:paraId="2B552276" w14:textId="10FE1239" w:rsidR="004A5079" w:rsidRPr="00930299" w:rsidRDefault="00930299" w:rsidP="008D702D">
    <w:pPr>
      <w:tabs>
        <w:tab w:val="center" w:pos="4252"/>
        <w:tab w:val="right" w:pos="8504"/>
      </w:tabs>
      <w:spacing w:after="0" w:line="360" w:lineRule="auto"/>
      <w:ind w:left="567" w:hanging="567"/>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COMISIÓN </w:t>
    </w:r>
    <w:r w:rsidR="00000000">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7" type="#_x0000_t75" style="position:absolute;left:0;text-align:left;margin-left:0;margin-top:0;width:441.55pt;height:571.4pt;z-index:-251657216;mso-position-horizontal:center;mso-position-horizontal-relative:margin;mso-position-vertical:center;mso-position-vertical-relative:margin" o:allowincell="f">
          <v:imagedata r:id="rId2" o:title="LogotipoCongresoV" gain="19661f" blacklevel="22938f"/>
          <w10:wrap anchorx="margin" anchory="margin"/>
        </v:shape>
      </w:pict>
    </w:r>
    <w:r w:rsidR="00D87263">
      <w:rPr>
        <w:rFonts w:ascii="Tahoma" w:eastAsia="Times New Roman" w:hAnsi="Tahoma" w:cs="Tahoma"/>
        <w:b/>
        <w:bCs/>
        <w:sz w:val="34"/>
        <w:szCs w:val="34"/>
        <w:lang w:val="es-ES" w:eastAsia="es-ES"/>
      </w:rPr>
      <w:t>DE SALUD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000000">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9264;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0059E0"/>
    <w:rsid w:val="00016FEA"/>
    <w:rsid w:val="00065B5B"/>
    <w:rsid w:val="00103E3E"/>
    <w:rsid w:val="00113EDE"/>
    <w:rsid w:val="0012425D"/>
    <w:rsid w:val="00180C46"/>
    <w:rsid w:val="00183B6D"/>
    <w:rsid w:val="001F08B1"/>
    <w:rsid w:val="00275698"/>
    <w:rsid w:val="00281600"/>
    <w:rsid w:val="002C1FF2"/>
    <w:rsid w:val="00300F28"/>
    <w:rsid w:val="00321C28"/>
    <w:rsid w:val="00366182"/>
    <w:rsid w:val="003B0168"/>
    <w:rsid w:val="003E4623"/>
    <w:rsid w:val="003E7541"/>
    <w:rsid w:val="00430EDA"/>
    <w:rsid w:val="00443ABF"/>
    <w:rsid w:val="0044754D"/>
    <w:rsid w:val="00491410"/>
    <w:rsid w:val="004A5079"/>
    <w:rsid w:val="00507570"/>
    <w:rsid w:val="00531F8F"/>
    <w:rsid w:val="00584778"/>
    <w:rsid w:val="006519AE"/>
    <w:rsid w:val="006B2F5C"/>
    <w:rsid w:val="007D37D8"/>
    <w:rsid w:val="00805863"/>
    <w:rsid w:val="00813A52"/>
    <w:rsid w:val="00814F16"/>
    <w:rsid w:val="008D702D"/>
    <w:rsid w:val="00930299"/>
    <w:rsid w:val="009455AA"/>
    <w:rsid w:val="009B7C74"/>
    <w:rsid w:val="009D6FBA"/>
    <w:rsid w:val="00A411F7"/>
    <w:rsid w:val="00AF4F66"/>
    <w:rsid w:val="00B10718"/>
    <w:rsid w:val="00B24762"/>
    <w:rsid w:val="00B32606"/>
    <w:rsid w:val="00B562FB"/>
    <w:rsid w:val="00B65447"/>
    <w:rsid w:val="00B757E9"/>
    <w:rsid w:val="00BC7EAC"/>
    <w:rsid w:val="00BF3C40"/>
    <w:rsid w:val="00C36DFA"/>
    <w:rsid w:val="00C54A09"/>
    <w:rsid w:val="00D00F27"/>
    <w:rsid w:val="00D06950"/>
    <w:rsid w:val="00D87263"/>
    <w:rsid w:val="00D9610F"/>
    <w:rsid w:val="00E36005"/>
    <w:rsid w:val="00E51DA4"/>
    <w:rsid w:val="00F34603"/>
    <w:rsid w:val="00F82AAE"/>
    <w:rsid w:val="00FF60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jEsÚs aLfRedO</cp:lastModifiedBy>
  <cp:revision>8</cp:revision>
  <dcterms:created xsi:type="dcterms:W3CDTF">2022-11-08T20:15:00Z</dcterms:created>
  <dcterms:modified xsi:type="dcterms:W3CDTF">2022-11-08T20:21:00Z</dcterms:modified>
</cp:coreProperties>
</file>